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3185" w:rsidRPr="00647EBB" w:rsidRDefault="003973E9" w:rsidP="00A179C1">
      <w:pPr>
        <w:pStyle w:val="Standard"/>
        <w:contextualSpacing/>
        <w:rPr>
          <w:rFonts w:ascii="Times New Roman" w:hAnsi="Times New Roman"/>
          <w:b/>
          <w:bCs/>
          <w:szCs w:val="24"/>
        </w:rPr>
      </w:pPr>
      <w:bookmarkStart w:id="0" w:name="__UnoMark__243_671653597"/>
      <w:bookmarkEnd w:id="0"/>
      <w:r w:rsidRPr="00647EBB">
        <w:rPr>
          <w:rFonts w:ascii="Times New Roman" w:hAnsi="Times New Roman"/>
          <w:b/>
          <w:bCs/>
          <w:szCs w:val="24"/>
        </w:rPr>
        <w:t>AL PLE DE L’AJUNTAMENT DE “MUNICIPI”</w:t>
      </w:r>
    </w:p>
    <w:p w:rsidR="00773185" w:rsidRPr="00647EBB" w:rsidRDefault="00773185" w:rsidP="00A179C1">
      <w:pPr>
        <w:pStyle w:val="Standard"/>
        <w:contextualSpacing/>
        <w:rPr>
          <w:rFonts w:ascii="Times New Roman" w:hAnsi="Times New Roman"/>
          <w:szCs w:val="24"/>
        </w:rPr>
      </w:pPr>
      <w:bookmarkStart w:id="1" w:name="__UnoMark__244_671653597"/>
      <w:bookmarkEnd w:id="1"/>
    </w:p>
    <w:p w:rsidR="00A179C1" w:rsidRPr="00647EBB" w:rsidRDefault="00A179C1" w:rsidP="00A179C1">
      <w:pPr>
        <w:pStyle w:val="Standard"/>
        <w:contextualSpacing/>
        <w:rPr>
          <w:rFonts w:ascii="Times New Roman" w:hAnsi="Times New Roman"/>
          <w:szCs w:val="24"/>
        </w:rPr>
      </w:pPr>
    </w:p>
    <w:p w:rsidR="00A179C1" w:rsidRPr="00647EBB" w:rsidRDefault="00A179C1" w:rsidP="00A179C1">
      <w:pPr>
        <w:pStyle w:val="Standard"/>
        <w:contextualSpacing/>
        <w:rPr>
          <w:rFonts w:ascii="Times New Roman" w:hAnsi="Times New Roman"/>
          <w:szCs w:val="24"/>
        </w:rPr>
      </w:pPr>
      <w:bookmarkStart w:id="2" w:name="__UnoMark__245_671653597"/>
      <w:bookmarkEnd w:id="2"/>
    </w:p>
    <w:p w:rsidR="00773185" w:rsidRPr="00647EBB" w:rsidRDefault="003973E9" w:rsidP="00A179C1">
      <w:pPr>
        <w:pStyle w:val="Standard"/>
        <w:contextualSpacing/>
      </w:pPr>
      <w:r w:rsidRPr="00647EBB">
        <w:rPr>
          <w:rFonts w:ascii="Times New Roman" w:hAnsi="Times New Roman"/>
          <w:szCs w:val="24"/>
        </w:rPr>
        <w:t xml:space="preserve">En/Na </w:t>
      </w:r>
      <w:r w:rsidRPr="00647EBB">
        <w:rPr>
          <w:rFonts w:ascii="Times New Roman" w:hAnsi="Times New Roman"/>
          <w:b/>
          <w:bCs/>
          <w:i/>
          <w:iCs/>
          <w:szCs w:val="24"/>
        </w:rPr>
        <w:t>nom i cognoms del regidor/a</w:t>
      </w:r>
      <w:r w:rsidRPr="00647EBB">
        <w:rPr>
          <w:rFonts w:ascii="Times New Roman" w:hAnsi="Times New Roman"/>
          <w:szCs w:val="24"/>
        </w:rPr>
        <w:t xml:space="preserve">, com a portaveu del grup municipal </w:t>
      </w:r>
      <w:r w:rsidRPr="00647EBB">
        <w:rPr>
          <w:rFonts w:ascii="Times New Roman" w:hAnsi="Times New Roman"/>
          <w:b/>
          <w:bCs/>
          <w:i/>
          <w:iCs/>
          <w:szCs w:val="24"/>
        </w:rPr>
        <w:t>nom del grup</w:t>
      </w:r>
      <w:r w:rsidRPr="00647EBB">
        <w:rPr>
          <w:rFonts w:ascii="Times New Roman" w:hAnsi="Times New Roman"/>
          <w:szCs w:val="24"/>
        </w:rPr>
        <w:t xml:space="preserve"> a l’Ajuntament de </w:t>
      </w:r>
      <w:r w:rsidRPr="00647EBB">
        <w:rPr>
          <w:rFonts w:ascii="Times New Roman" w:hAnsi="Times New Roman"/>
          <w:b/>
          <w:bCs/>
          <w:i/>
          <w:iCs/>
          <w:szCs w:val="24"/>
        </w:rPr>
        <w:t>municipi</w:t>
      </w:r>
      <w:r w:rsidRPr="00647EBB">
        <w:rPr>
          <w:rFonts w:ascii="Times New Roman" w:hAnsi="Times New Roman"/>
          <w:szCs w:val="24"/>
        </w:rPr>
        <w:t>, a l’empara de les atribucions que confereixen al grup la Llei 7/1985, de 2 d’abril, reguladora de les bases del règim local, i l’article 50 del Text Refós de la Llei Municipal i de Règim Local de Catalunya, aprovat per Decret Legislatiu 2/2003, de 28 d’abril, elevo al Ple de la Corporació per al seu debat i, si escau, aprovació, la MOCIÓ següent:</w:t>
      </w:r>
    </w:p>
    <w:p w:rsidR="00773185" w:rsidRPr="00647EBB" w:rsidRDefault="00773185" w:rsidP="00A179C1">
      <w:pPr>
        <w:pStyle w:val="Standard"/>
        <w:contextualSpacing/>
        <w:rPr>
          <w:rFonts w:ascii="Times New Roman" w:hAnsi="Times New Roman"/>
          <w:szCs w:val="24"/>
        </w:rPr>
      </w:pPr>
      <w:bookmarkStart w:id="3" w:name="__UnoMark__246_671653597"/>
      <w:bookmarkEnd w:id="3"/>
    </w:p>
    <w:p w:rsidR="00A179C1" w:rsidRPr="00647EBB" w:rsidRDefault="00A179C1" w:rsidP="00A179C1">
      <w:pPr>
        <w:pStyle w:val="Standard"/>
        <w:contextualSpacing/>
        <w:rPr>
          <w:rFonts w:ascii="Times New Roman" w:hAnsi="Times New Roman"/>
          <w:szCs w:val="24"/>
        </w:rPr>
      </w:pPr>
    </w:p>
    <w:p w:rsidR="00773185" w:rsidRPr="00647EBB" w:rsidRDefault="003973E9" w:rsidP="00A179C1">
      <w:pPr>
        <w:pStyle w:val="Standard"/>
        <w:contextualSpacing/>
        <w:rPr>
          <w:rFonts w:ascii="Times New Roman" w:hAnsi="Times New Roman"/>
          <w:b/>
          <w:bCs/>
          <w:szCs w:val="24"/>
        </w:rPr>
      </w:pPr>
      <w:bookmarkStart w:id="4" w:name="__UnoMark__247_671653597"/>
      <w:bookmarkEnd w:id="4"/>
      <w:r w:rsidRPr="00647EBB">
        <w:rPr>
          <w:rFonts w:ascii="Times New Roman" w:hAnsi="Times New Roman"/>
          <w:b/>
          <w:bCs/>
          <w:szCs w:val="24"/>
        </w:rPr>
        <w:t>PROPOSTA D’APROVACIÓ DE LA MOCIÓ PER TAL DE FER EL PAGAMENT D’IMPOSTOS ESTATALS A L’AGÈNCIA TRIBUTÀRIA DE CATALUNYA (ATC)</w:t>
      </w:r>
    </w:p>
    <w:p w:rsidR="00C36F3F" w:rsidRPr="00647EBB" w:rsidRDefault="00C36F3F" w:rsidP="00A179C1">
      <w:pPr>
        <w:pStyle w:val="Standard"/>
        <w:contextualSpacing/>
        <w:rPr>
          <w:rFonts w:ascii="Times New Roman" w:hAnsi="Times New Roman"/>
          <w:b/>
          <w:bCs/>
          <w:szCs w:val="24"/>
        </w:rPr>
      </w:pPr>
      <w:bookmarkStart w:id="5" w:name="__UnoMark__248_671653597"/>
      <w:bookmarkEnd w:id="5"/>
    </w:p>
    <w:p w:rsidR="00773185" w:rsidRPr="00647EBB" w:rsidRDefault="003973E9" w:rsidP="00A179C1">
      <w:pPr>
        <w:pStyle w:val="Standard"/>
        <w:contextualSpacing/>
        <w:rPr>
          <w:rFonts w:ascii="Times New Roman" w:hAnsi="Times New Roman"/>
          <w:b/>
          <w:bCs/>
          <w:szCs w:val="24"/>
        </w:rPr>
      </w:pPr>
      <w:bookmarkStart w:id="6" w:name="__UnoMark__249_671653597"/>
      <w:bookmarkEnd w:id="6"/>
      <w:r w:rsidRPr="00647EBB">
        <w:rPr>
          <w:rFonts w:ascii="Times New Roman" w:hAnsi="Times New Roman"/>
          <w:b/>
          <w:bCs/>
          <w:szCs w:val="24"/>
        </w:rPr>
        <w:t>1.- Exposició de motius</w:t>
      </w:r>
    </w:p>
    <w:p w:rsidR="00773185" w:rsidRPr="00647EBB" w:rsidRDefault="003973E9" w:rsidP="00A179C1">
      <w:pPr>
        <w:pStyle w:val="NormalWeb"/>
        <w:contextualSpacing/>
        <w:jc w:val="both"/>
        <w:rPr>
          <w:lang w:val="ca-ES"/>
        </w:rPr>
      </w:pPr>
      <w:bookmarkStart w:id="7" w:name="__UnoMark__250_671653597"/>
      <w:bookmarkStart w:id="8" w:name="__UnoMark__251_671653597"/>
      <w:bookmarkEnd w:id="7"/>
      <w:bookmarkEnd w:id="8"/>
      <w:r w:rsidRPr="00647EBB">
        <w:rPr>
          <w:lang w:val="ca-ES"/>
        </w:rPr>
        <w:t>La recaptació tributària consisteix en l’exercici de les funcions administratives conduents al cobrament dels deutes tributaris. L’Estat gaudeix de la potestat originària per a establir tributs, i les comunitats autònomes i la resta d’entitats locals poden establir i exigir tributs d’acord amb la Constitució i les lleis.</w:t>
      </w:r>
    </w:p>
    <w:p w:rsidR="00773185" w:rsidRPr="00647EBB" w:rsidRDefault="003973E9" w:rsidP="00A179C1">
      <w:pPr>
        <w:pStyle w:val="Standard"/>
        <w:contextualSpacing/>
        <w:rPr>
          <w:rFonts w:ascii="Times New Roman" w:hAnsi="Times New Roman"/>
          <w:szCs w:val="24"/>
        </w:rPr>
      </w:pPr>
      <w:bookmarkStart w:id="9" w:name="__UnoMark__252_671653597"/>
      <w:bookmarkStart w:id="10" w:name="__UnoMark__253_671653597"/>
      <w:bookmarkEnd w:id="9"/>
      <w:bookmarkEnd w:id="10"/>
      <w:r w:rsidRPr="00647EBB">
        <w:rPr>
          <w:rFonts w:ascii="Times New Roman" w:hAnsi="Times New Roman"/>
          <w:szCs w:val="24"/>
        </w:rPr>
        <w:t>Per tant, cada administració disposa de la possibilitat d’establir i exigir tributs d’acord amb el marc legal esmentat. Això no obsta</w:t>
      </w:r>
      <w:r w:rsidR="00C10206" w:rsidRPr="00647EBB">
        <w:rPr>
          <w:rFonts w:ascii="Times New Roman" w:hAnsi="Times New Roman"/>
          <w:szCs w:val="24"/>
        </w:rPr>
        <w:t>nt</w:t>
      </w:r>
      <w:r w:rsidRPr="00647EBB">
        <w:rPr>
          <w:rFonts w:ascii="Times New Roman" w:hAnsi="Times New Roman"/>
          <w:szCs w:val="24"/>
        </w:rPr>
        <w:t>, però, a què entre elles es puguin dur a terme convenis i acords en la gestió i recaptació, així es recull per exemple a l’article 5.4 de la Llei 58/2003, de 17 de desembre, general tributària, en la qual s’estableix que l’Estat i les comunitats autònomes podran subscriure acords de col·laboració per a l’aplicació dels tributs.</w:t>
      </w:r>
    </w:p>
    <w:p w:rsidR="006C493F" w:rsidRPr="00647EBB" w:rsidRDefault="006C493F" w:rsidP="00A179C1">
      <w:pPr>
        <w:pStyle w:val="Standard"/>
        <w:contextualSpacing/>
        <w:rPr>
          <w:rFonts w:ascii="Times New Roman" w:hAnsi="Times New Roman"/>
          <w:szCs w:val="24"/>
        </w:rPr>
      </w:pPr>
      <w:bookmarkStart w:id="11" w:name="__UnoMark__254_671653597"/>
      <w:bookmarkStart w:id="12" w:name="__UnoMark__255_671653597"/>
      <w:bookmarkEnd w:id="11"/>
      <w:bookmarkEnd w:id="12"/>
    </w:p>
    <w:p w:rsidR="00773185" w:rsidRPr="00647EBB" w:rsidRDefault="003973E9" w:rsidP="00A179C1">
      <w:pPr>
        <w:pStyle w:val="Standard"/>
        <w:contextualSpacing/>
        <w:rPr>
          <w:rFonts w:ascii="Times New Roman" w:hAnsi="Times New Roman"/>
          <w:szCs w:val="24"/>
        </w:rPr>
      </w:pPr>
      <w:r w:rsidRPr="00647EBB">
        <w:rPr>
          <w:rFonts w:ascii="Times New Roman" w:hAnsi="Times New Roman"/>
          <w:szCs w:val="24"/>
        </w:rPr>
        <w:t>Sense anar més lluny, la Generalitat de Catalunya, per mitjà de l’Agència tributària de Catalunya (ATC), va tenir un conveni subscrit amb l’Agència estatal d’administració tributària (AEAT) que es va iniciar el dia 26 de setembre de 2006, en el qual l’AEAT assumia la gestió en la via executiva dels ingressos de dret públic gestionats per la Comunitat autònoma de Catalunya, i en el qual es regulava, entre altres, com es feien les transferències de fons recaptats per part de l’AEAT cap a l’ATC.</w:t>
      </w:r>
    </w:p>
    <w:p w:rsidR="00773185" w:rsidRPr="00647EBB" w:rsidRDefault="003973E9" w:rsidP="00A179C1">
      <w:pPr>
        <w:pStyle w:val="NormalWeb"/>
        <w:contextualSpacing/>
        <w:jc w:val="both"/>
        <w:rPr>
          <w:bCs/>
          <w:lang w:val="ca-ES"/>
        </w:rPr>
      </w:pPr>
      <w:bookmarkStart w:id="13" w:name="__UnoMark__256_671653597"/>
      <w:bookmarkStart w:id="14" w:name="__UnoMark__257_671653597"/>
      <w:bookmarkEnd w:id="13"/>
      <w:bookmarkEnd w:id="14"/>
      <w:r w:rsidRPr="00647EBB">
        <w:rPr>
          <w:lang w:val="ca-ES"/>
        </w:rPr>
        <w:t xml:space="preserve">Per tant, podem concloure que </w:t>
      </w:r>
      <w:r w:rsidRPr="00647EBB">
        <w:rPr>
          <w:b/>
          <w:lang w:val="ca-ES"/>
        </w:rPr>
        <w:t xml:space="preserve">l’efecte material de </w:t>
      </w:r>
      <w:r w:rsidRPr="00647EBB">
        <w:rPr>
          <w:b/>
          <w:u w:val="single"/>
          <w:lang w:val="ca-ES"/>
        </w:rPr>
        <w:t>pagar</w:t>
      </w:r>
      <w:r w:rsidR="00C10206" w:rsidRPr="00647EBB">
        <w:rPr>
          <w:b/>
          <w:lang w:val="ca-ES"/>
        </w:rPr>
        <w:t xml:space="preserve"> els impostos estatals </w:t>
      </w:r>
      <w:r w:rsidRPr="00647EBB">
        <w:rPr>
          <w:b/>
          <w:lang w:val="ca-ES"/>
        </w:rPr>
        <w:t xml:space="preserve">a </w:t>
      </w:r>
      <w:r w:rsidR="002A4A3E" w:rsidRPr="00647EBB">
        <w:rPr>
          <w:b/>
          <w:lang w:val="ca-ES"/>
        </w:rPr>
        <w:t xml:space="preserve">través de </w:t>
      </w:r>
      <w:r w:rsidRPr="00647EBB">
        <w:rPr>
          <w:b/>
          <w:lang w:val="ca-ES"/>
        </w:rPr>
        <w:t xml:space="preserve">l’ATC </w:t>
      </w:r>
      <w:r w:rsidRPr="00647EBB">
        <w:rPr>
          <w:b/>
          <w:bCs/>
          <w:lang w:val="ca-ES"/>
        </w:rPr>
        <w:t>és una acció que té un encaix legal</w:t>
      </w:r>
      <w:r w:rsidR="002A4A3E" w:rsidRPr="00647EBB">
        <w:rPr>
          <w:b/>
          <w:bCs/>
          <w:lang w:val="ca-ES"/>
        </w:rPr>
        <w:t>,</w:t>
      </w:r>
      <w:r w:rsidR="00EB7A39" w:rsidRPr="00647EBB">
        <w:rPr>
          <w:b/>
          <w:bCs/>
          <w:lang w:val="ca-ES"/>
        </w:rPr>
        <w:t xml:space="preserve">i </w:t>
      </w:r>
      <w:r w:rsidRPr="00647EBB">
        <w:rPr>
          <w:b/>
          <w:bCs/>
          <w:lang w:val="ca-ES"/>
        </w:rPr>
        <w:t>que</w:t>
      </w:r>
      <w:r w:rsidR="00EB7A39" w:rsidRPr="00647EBB">
        <w:rPr>
          <w:b/>
          <w:bCs/>
          <w:lang w:val="ca-ES"/>
        </w:rPr>
        <w:t xml:space="preserve"> en cap cas es posa en qüestió que </w:t>
      </w:r>
      <w:r w:rsidR="00B43864" w:rsidRPr="00647EBB">
        <w:rPr>
          <w:b/>
          <w:bCs/>
          <w:lang w:val="ca-ES"/>
        </w:rPr>
        <w:t>l</w:t>
      </w:r>
      <w:r w:rsidR="00B43864" w:rsidRPr="00647EBB">
        <w:rPr>
          <w:b/>
          <w:lang w:val="ca-ES"/>
        </w:rPr>
        <w:t xml:space="preserve">a gestió, la recaptació, la liquidació i la inspecció dels impostos de l’Estat recaptats a Catalunya </w:t>
      </w:r>
      <w:r w:rsidR="00B43864" w:rsidRPr="00647EBB">
        <w:rPr>
          <w:b/>
          <w:bCs/>
          <w:lang w:val="ca-ES"/>
        </w:rPr>
        <w:t>corresponen a l’Administració tributària de l’Estat</w:t>
      </w:r>
      <w:r w:rsidR="00EB7A39" w:rsidRPr="00647EBB">
        <w:rPr>
          <w:lang w:val="ca-ES"/>
        </w:rPr>
        <w:t>. A</w:t>
      </w:r>
      <w:r w:rsidRPr="00647EBB">
        <w:rPr>
          <w:bCs/>
          <w:lang w:val="ca-ES"/>
        </w:rPr>
        <w:t xml:space="preserve"> més, dona compliment al principi de finestreta única, de tal manera que es facilita al ciutadà la presentació de la documentació </w:t>
      </w:r>
      <w:r w:rsidR="00C10206" w:rsidRPr="00647EBB">
        <w:rPr>
          <w:bCs/>
          <w:lang w:val="ca-ES"/>
        </w:rPr>
        <w:t>a les diferents administracions</w:t>
      </w:r>
      <w:r w:rsidR="00EB7A39" w:rsidRPr="00647EBB">
        <w:rPr>
          <w:bCs/>
          <w:lang w:val="ca-ES"/>
        </w:rPr>
        <w:t>.</w:t>
      </w:r>
    </w:p>
    <w:p w:rsidR="00A179C1" w:rsidRPr="00647EBB" w:rsidRDefault="00A179C1" w:rsidP="00A179C1">
      <w:pPr>
        <w:pStyle w:val="NormalWeb"/>
        <w:contextualSpacing/>
        <w:jc w:val="both"/>
        <w:rPr>
          <w:lang w:val="ca-ES"/>
        </w:rPr>
      </w:pPr>
    </w:p>
    <w:p w:rsidR="00773185" w:rsidRPr="00647EBB" w:rsidRDefault="003973E9" w:rsidP="00A179C1">
      <w:pPr>
        <w:pStyle w:val="NormalWeb"/>
        <w:contextualSpacing/>
        <w:jc w:val="both"/>
        <w:rPr>
          <w:lang w:val="ca-ES"/>
        </w:rPr>
      </w:pPr>
      <w:bookmarkStart w:id="15" w:name="__UnoMark__258_671653597"/>
      <w:bookmarkStart w:id="16" w:name="__UnoMark__259_671653597"/>
      <w:bookmarkEnd w:id="15"/>
      <w:bookmarkEnd w:id="16"/>
      <w:r w:rsidRPr="00647EBB">
        <w:rPr>
          <w:lang w:val="ca-ES"/>
        </w:rPr>
        <w:t xml:space="preserve">Actualment, </w:t>
      </w:r>
      <w:r w:rsidRPr="00647EBB">
        <w:rPr>
          <w:rStyle w:val="Textennegreta"/>
          <w:b w:val="0"/>
          <w:bCs w:val="0"/>
          <w:lang w:val="ca-ES"/>
        </w:rPr>
        <w:t>la Generalitat tan sols recapta el 5,3 % dels impostos</w:t>
      </w:r>
      <w:r w:rsidRPr="00647EBB">
        <w:rPr>
          <w:lang w:val="ca-ES"/>
        </w:rPr>
        <w:t xml:space="preserve"> que paguem les catalanes i els catalans, bàsicament aquells que són propis de la Generalitat (grans establiments comercials, habitatges buits, actius no productius…) i aquells cedits per l’Estat espanyol (successions i donacions, patrimoni, actes jurídics documentats i transmissions patrimonials). Els grans impostos (IVA, IRPF, IS) els recapta l’Estat directament i en transfereix una part a les comunitats autònomes.</w:t>
      </w:r>
    </w:p>
    <w:p w:rsidR="00A179C1" w:rsidRPr="00647EBB" w:rsidRDefault="00A179C1" w:rsidP="00A179C1">
      <w:pPr>
        <w:pStyle w:val="NormalWeb"/>
        <w:contextualSpacing/>
        <w:jc w:val="both"/>
        <w:rPr>
          <w:lang w:val="ca-ES"/>
        </w:rPr>
      </w:pPr>
    </w:p>
    <w:p w:rsidR="00773185" w:rsidRPr="00647EBB" w:rsidRDefault="003973E9" w:rsidP="00A179C1">
      <w:pPr>
        <w:pStyle w:val="NormalWeb"/>
        <w:contextualSpacing/>
        <w:jc w:val="both"/>
        <w:rPr>
          <w:lang w:val="ca-ES"/>
        </w:rPr>
      </w:pPr>
      <w:bookmarkStart w:id="17" w:name="__UnoMark__260_671653597"/>
      <w:bookmarkStart w:id="18" w:name="__UnoMark__261_671653597"/>
      <w:bookmarkEnd w:id="17"/>
      <w:bookmarkEnd w:id="18"/>
      <w:r w:rsidRPr="00647EBB">
        <w:rPr>
          <w:lang w:val="ca-ES"/>
        </w:rPr>
        <w:lastRenderedPageBreak/>
        <w:t>Un criteri de subsidiarietat i de simplificació administrativa, aconsella efectuar tots els pagaments d’impostos a un únic destinatari, que és l’ATC. Cal, ara, que els governs locals actuïn de manera directa per enfortir l’ATC, per tal que sigui una entitat realment propera als ciutadans i a les administracions catalanes, i pugui actuar amb l’eficàcia necessària.</w:t>
      </w:r>
    </w:p>
    <w:p w:rsidR="00A179C1" w:rsidRPr="00647EBB" w:rsidRDefault="00A179C1" w:rsidP="00A179C1">
      <w:pPr>
        <w:pStyle w:val="NormalWeb"/>
        <w:contextualSpacing/>
        <w:jc w:val="both"/>
        <w:rPr>
          <w:lang w:val="ca-ES"/>
        </w:rPr>
      </w:pPr>
    </w:p>
    <w:p w:rsidR="00773185" w:rsidRPr="00647EBB" w:rsidRDefault="003973E9" w:rsidP="00A179C1">
      <w:pPr>
        <w:pStyle w:val="NormalWeb"/>
        <w:contextualSpacing/>
        <w:jc w:val="both"/>
        <w:rPr>
          <w:lang w:val="ca-ES"/>
        </w:rPr>
      </w:pPr>
      <w:bookmarkStart w:id="19" w:name="__UnoMark__262_671653597"/>
      <w:bookmarkStart w:id="20" w:name="__UnoMark__263_671653597"/>
      <w:bookmarkEnd w:id="19"/>
      <w:bookmarkEnd w:id="20"/>
      <w:r w:rsidRPr="00647EBB">
        <w:rPr>
          <w:lang w:val="ca-ES"/>
        </w:rPr>
        <w:t>Cal també que</w:t>
      </w:r>
      <w:r w:rsidR="00647EBB" w:rsidRPr="00647EBB">
        <w:rPr>
          <w:lang w:val="ca-ES"/>
        </w:rPr>
        <w:t xml:space="preserve"> </w:t>
      </w:r>
      <w:r w:rsidRPr="00647EBB">
        <w:rPr>
          <w:rStyle w:val="Textennegreta"/>
          <w:b w:val="0"/>
          <w:bCs w:val="0"/>
          <w:lang w:val="ca-ES"/>
        </w:rPr>
        <w:t>les administracions públiques</w:t>
      </w:r>
      <w:r w:rsidR="00647EBB" w:rsidRPr="00647EBB">
        <w:rPr>
          <w:rStyle w:val="Textennegreta"/>
          <w:b w:val="0"/>
          <w:bCs w:val="0"/>
          <w:lang w:val="ca-ES"/>
        </w:rPr>
        <w:t xml:space="preserve"> </w:t>
      </w:r>
      <w:r w:rsidRPr="00647EBB">
        <w:rPr>
          <w:rStyle w:val="Textennegreta"/>
          <w:b w:val="0"/>
          <w:lang w:val="ca-ES"/>
        </w:rPr>
        <w:t>animem e</w:t>
      </w:r>
      <w:r w:rsidRPr="00647EBB">
        <w:rPr>
          <w:lang w:val="ca-ES"/>
        </w:rPr>
        <w:t xml:space="preserve">l Govern de Catalunya perquè destini els recursos suficients perquè l’ATC tingui unes dimensions adequades, per tal que pugui ser la receptora de la pràctica totalitat de l’esforç impositiu generat a Catalunya a través de la seva ciutadania i de les seves institucions, i fer efectiu el principi de proximitat, seguretat, eficiència i simplificació que </w:t>
      </w:r>
      <w:r w:rsidR="00E5688B" w:rsidRPr="00647EBB">
        <w:rPr>
          <w:lang w:val="ca-ES"/>
        </w:rPr>
        <w:t>es</w:t>
      </w:r>
      <w:r w:rsidRPr="00647EBB">
        <w:rPr>
          <w:lang w:val="ca-ES"/>
        </w:rPr>
        <w:t xml:space="preserve"> requereix.</w:t>
      </w:r>
    </w:p>
    <w:p w:rsidR="00A867A5" w:rsidRPr="00647EBB" w:rsidRDefault="00A867A5" w:rsidP="00A179C1">
      <w:pPr>
        <w:pStyle w:val="NormalWeb"/>
        <w:contextualSpacing/>
        <w:jc w:val="both"/>
        <w:rPr>
          <w:lang w:val="ca-ES"/>
        </w:rPr>
      </w:pPr>
    </w:p>
    <w:p w:rsidR="00A867A5" w:rsidRPr="00647EBB" w:rsidRDefault="00A867A5" w:rsidP="00A867A5">
      <w:pPr>
        <w:pStyle w:val="NormalWeb"/>
        <w:spacing w:before="0" w:after="0"/>
        <w:contextualSpacing/>
        <w:jc w:val="both"/>
        <w:rPr>
          <w:lang w:val="ca-ES"/>
        </w:rPr>
      </w:pPr>
      <w:r w:rsidRPr="00647EBB">
        <w:rPr>
          <w:lang w:val="ca-ES"/>
        </w:rPr>
        <w:t>El 12 de juliol de 2005, ja es va signar un conveni entre l’ATC i l’AEAT, pel qual es concretaven les condicions per a la col·laboració de la Generalitat de Catalunya en la presentació telemàtica de declaracions, comunicacions i altres documents tributaris en nom de tercers. Aquest conveni regulava les condicions que havien de regir en l</w:t>
      </w:r>
      <w:r w:rsidR="00647EBB" w:rsidRPr="00647EBB">
        <w:rPr>
          <w:lang w:val="ca-ES"/>
        </w:rPr>
        <w:t xml:space="preserve">a </w:t>
      </w:r>
      <w:r w:rsidRPr="00647EBB">
        <w:rPr>
          <w:lang w:val="ca-ES"/>
        </w:rPr>
        <w:t>col·laboració entre l'Agència Estatal d'Administració Tributària i la Generalitat de</w:t>
      </w:r>
      <w:r w:rsidR="00647EBB" w:rsidRPr="00647EBB">
        <w:rPr>
          <w:lang w:val="ca-ES"/>
        </w:rPr>
        <w:t xml:space="preserve"> </w:t>
      </w:r>
      <w:r w:rsidRPr="00647EBB">
        <w:rPr>
          <w:lang w:val="ca-ES"/>
        </w:rPr>
        <w:t>Catalunya per a la prestació del servei de presentació telemàtica de les declaracions,</w:t>
      </w:r>
      <w:r w:rsidR="00647EBB" w:rsidRPr="00647EBB">
        <w:rPr>
          <w:lang w:val="ca-ES"/>
        </w:rPr>
        <w:t xml:space="preserve"> </w:t>
      </w:r>
      <w:r w:rsidRPr="00647EBB">
        <w:rPr>
          <w:lang w:val="ca-ES"/>
        </w:rPr>
        <w:t>comunicacions i altres documents tributaris que pugui efectuar la Generalitat de</w:t>
      </w:r>
      <w:r w:rsidR="00647EBB" w:rsidRPr="00647EBB">
        <w:rPr>
          <w:lang w:val="ca-ES"/>
        </w:rPr>
        <w:t xml:space="preserve"> </w:t>
      </w:r>
      <w:r w:rsidRPr="00647EBB">
        <w:rPr>
          <w:lang w:val="ca-ES"/>
        </w:rPr>
        <w:t>Catalunya en nom de terceres persones.</w:t>
      </w:r>
    </w:p>
    <w:p w:rsidR="00A867A5" w:rsidRPr="00647EBB" w:rsidRDefault="00A867A5" w:rsidP="00A179C1">
      <w:pPr>
        <w:pStyle w:val="NormalWeb"/>
        <w:contextualSpacing/>
        <w:jc w:val="both"/>
        <w:rPr>
          <w:lang w:val="ca-ES"/>
        </w:rPr>
      </w:pPr>
    </w:p>
    <w:p w:rsidR="00773185" w:rsidRPr="00647EBB" w:rsidRDefault="003973E9" w:rsidP="00A179C1">
      <w:pPr>
        <w:pStyle w:val="NormalWeb"/>
        <w:contextualSpacing/>
        <w:jc w:val="both"/>
        <w:rPr>
          <w:b/>
          <w:bCs/>
          <w:lang w:val="ca-ES"/>
        </w:rPr>
      </w:pPr>
      <w:bookmarkStart w:id="21" w:name="__UnoMark__264_671653597"/>
      <w:bookmarkStart w:id="22" w:name="__UnoMark__265_671653597"/>
      <w:bookmarkStart w:id="23" w:name="__UnoMark__266_671653597"/>
      <w:bookmarkEnd w:id="21"/>
      <w:bookmarkEnd w:id="22"/>
      <w:bookmarkEnd w:id="23"/>
      <w:r w:rsidRPr="00647EBB">
        <w:rPr>
          <w:b/>
          <w:bCs/>
          <w:lang w:val="ca-ES"/>
        </w:rPr>
        <w:t>2.- Fonaments de dret</w:t>
      </w:r>
    </w:p>
    <w:p w:rsidR="00773185" w:rsidRPr="00647EBB" w:rsidRDefault="003973E9" w:rsidP="00A179C1">
      <w:pPr>
        <w:pStyle w:val="Pa28"/>
        <w:spacing w:line="240" w:lineRule="auto"/>
        <w:contextualSpacing/>
        <w:jc w:val="both"/>
        <w:rPr>
          <w:rFonts w:ascii="Times New Roman" w:hAnsi="Times New Roman"/>
          <w:b/>
          <w:iCs/>
        </w:rPr>
      </w:pPr>
      <w:bookmarkStart w:id="24" w:name="__UnoMark__267_671653597"/>
      <w:bookmarkStart w:id="25" w:name="__UnoMark__268_671653597"/>
      <w:bookmarkEnd w:id="24"/>
      <w:bookmarkEnd w:id="25"/>
      <w:r w:rsidRPr="00647EBB">
        <w:rPr>
          <w:rFonts w:ascii="Times New Roman" w:hAnsi="Times New Roman"/>
          <w:b/>
          <w:iCs/>
        </w:rPr>
        <w:t>2.1.- Competència de l’ATC en el cobrament d’impostos estatals</w:t>
      </w:r>
    </w:p>
    <w:p w:rsidR="00773185" w:rsidRPr="00647EBB" w:rsidRDefault="00773185" w:rsidP="00A179C1">
      <w:pPr>
        <w:pStyle w:val="Standard"/>
        <w:contextualSpacing/>
        <w:rPr>
          <w:rFonts w:ascii="Times New Roman" w:hAnsi="Times New Roman"/>
          <w:szCs w:val="24"/>
        </w:rPr>
      </w:pPr>
      <w:bookmarkStart w:id="26" w:name="__UnoMark__269_671653597"/>
      <w:bookmarkEnd w:id="26"/>
    </w:p>
    <w:p w:rsidR="00773185" w:rsidRPr="00647EBB" w:rsidRDefault="003973E9" w:rsidP="00A179C1">
      <w:pPr>
        <w:pStyle w:val="Standard"/>
        <w:contextualSpacing/>
        <w:rPr>
          <w:rFonts w:ascii="Times New Roman" w:hAnsi="Times New Roman"/>
          <w:szCs w:val="24"/>
        </w:rPr>
      </w:pPr>
      <w:bookmarkStart w:id="27" w:name="__UnoMark__270_671653597"/>
      <w:bookmarkEnd w:id="27"/>
      <w:r w:rsidRPr="00647EBB">
        <w:rPr>
          <w:rFonts w:ascii="Times New Roman" w:hAnsi="Times New Roman"/>
          <w:szCs w:val="24"/>
        </w:rPr>
        <w:t>L’article 204 de l’Estatut d’autonomia de Catalunya, diu:</w:t>
      </w:r>
    </w:p>
    <w:p w:rsidR="00773185" w:rsidRPr="00647EBB" w:rsidRDefault="00773185" w:rsidP="00A179C1">
      <w:pPr>
        <w:pStyle w:val="Standard"/>
        <w:contextualSpacing/>
        <w:rPr>
          <w:rFonts w:ascii="Times New Roman" w:hAnsi="Times New Roman"/>
          <w:szCs w:val="24"/>
        </w:rPr>
      </w:pPr>
      <w:bookmarkStart w:id="28" w:name="__UnoMark__271_671653597"/>
      <w:bookmarkEnd w:id="28"/>
    </w:p>
    <w:p w:rsidR="00773185" w:rsidRPr="00647EBB" w:rsidRDefault="003973E9" w:rsidP="00A179C1">
      <w:pPr>
        <w:pStyle w:val="Standard"/>
        <w:ind w:left="708"/>
        <w:contextualSpacing/>
        <w:rPr>
          <w:rFonts w:ascii="Times New Roman" w:hAnsi="Times New Roman"/>
          <w:i/>
          <w:szCs w:val="24"/>
        </w:rPr>
      </w:pPr>
      <w:bookmarkStart w:id="29" w:name="__UnoMark__272_671653597"/>
      <w:bookmarkEnd w:id="29"/>
      <w:r w:rsidRPr="00647EBB">
        <w:rPr>
          <w:rFonts w:ascii="Times New Roman" w:hAnsi="Times New Roman"/>
          <w:i/>
          <w:szCs w:val="24"/>
        </w:rPr>
        <w:t>“1. La gestió, la recaptació, la liquidació i la inspecció de tots els tributs propis de la Generalitat de Catalunya, i també, per delegació de l’Estat, dels tributs estatals cedits totalment a la Generalitat, corresponen a l’Agència Tributària de Catalunya.</w:t>
      </w:r>
    </w:p>
    <w:p w:rsidR="00773185" w:rsidRPr="00647EBB" w:rsidRDefault="003973E9" w:rsidP="00A179C1">
      <w:pPr>
        <w:pStyle w:val="Standard"/>
        <w:ind w:left="708"/>
        <w:contextualSpacing/>
      </w:pPr>
      <w:bookmarkStart w:id="30" w:name="__UnoMark__273_671653597"/>
      <w:bookmarkEnd w:id="30"/>
      <w:r w:rsidRPr="00647EBB">
        <w:rPr>
          <w:rFonts w:ascii="Times New Roman" w:hAnsi="Times New Roman"/>
          <w:i/>
          <w:szCs w:val="24"/>
        </w:rPr>
        <w:t xml:space="preserve">2. La gestió, la recaptació, la liquidació i la inspecció dels altres impostos de l’Estat recaptats a Catalunya </w:t>
      </w:r>
      <w:r w:rsidRPr="00647EBB">
        <w:rPr>
          <w:rFonts w:ascii="Times New Roman" w:hAnsi="Times New Roman"/>
          <w:bCs/>
          <w:i/>
          <w:szCs w:val="24"/>
        </w:rPr>
        <w:t>corresponen a l’Administració tributària de l’Estat,</w:t>
      </w:r>
      <w:r w:rsidRPr="00647EBB">
        <w:rPr>
          <w:rFonts w:ascii="Times New Roman" w:hAnsi="Times New Roman"/>
          <w:i/>
          <w:szCs w:val="24"/>
        </w:rPr>
        <w:t xml:space="preserve"> sens perjudici de la delegació que la Generalitat en pugui rebre ni de la col·laboració que es pugui establir especialment quan ho exigeixi la naturalesa del tribut.”</w:t>
      </w:r>
    </w:p>
    <w:p w:rsidR="00773185" w:rsidRPr="00647EBB" w:rsidRDefault="00773185" w:rsidP="00A179C1">
      <w:pPr>
        <w:pStyle w:val="Standard"/>
        <w:contextualSpacing/>
        <w:rPr>
          <w:rFonts w:ascii="Times New Roman" w:hAnsi="Times New Roman"/>
          <w:b/>
          <w:szCs w:val="24"/>
        </w:rPr>
      </w:pPr>
      <w:bookmarkStart w:id="31" w:name="__UnoMark__274_671653597"/>
      <w:bookmarkEnd w:id="31"/>
    </w:p>
    <w:p w:rsidR="00773185" w:rsidRPr="00647EBB" w:rsidRDefault="003973E9" w:rsidP="00A179C1">
      <w:pPr>
        <w:pStyle w:val="Standard"/>
        <w:contextualSpacing/>
        <w:rPr>
          <w:rFonts w:ascii="Times New Roman" w:hAnsi="Times New Roman"/>
          <w:szCs w:val="24"/>
        </w:rPr>
      </w:pPr>
      <w:bookmarkStart w:id="32" w:name="__UnoMark__275_671653597"/>
      <w:bookmarkEnd w:id="32"/>
      <w:r w:rsidRPr="00647EBB">
        <w:rPr>
          <w:rFonts w:ascii="Times New Roman" w:hAnsi="Times New Roman"/>
          <w:szCs w:val="24"/>
        </w:rPr>
        <w:t>La recaptació dels impostos estatals és una matèria de competència estatal, que amb el procediment de pagament d’impostos a l’ATC en res es desvirtua, ja que la fórmula que es proposa senzillament consisteix a enviar la documentació a l’AEAT d’acord amb la forma habitual, mitjançant la seu electrònica habilitada a la plataforma d’internet de l’AEAT, i quan s’introdueix la forma de pagament es diu que es farà efectiu per domiciliació bancària, amb un càrrec que es fa al compte que facilita l’ATC.</w:t>
      </w:r>
    </w:p>
    <w:p w:rsidR="00773185" w:rsidRPr="00647EBB" w:rsidRDefault="00773185" w:rsidP="00A179C1">
      <w:pPr>
        <w:pStyle w:val="Standard"/>
        <w:contextualSpacing/>
        <w:rPr>
          <w:rFonts w:ascii="Times New Roman" w:hAnsi="Times New Roman"/>
          <w:szCs w:val="24"/>
        </w:rPr>
      </w:pPr>
      <w:bookmarkStart w:id="33" w:name="__UnoMark__276_671653597"/>
      <w:bookmarkEnd w:id="33"/>
    </w:p>
    <w:p w:rsidR="00773185" w:rsidRPr="00647EBB" w:rsidRDefault="003973E9" w:rsidP="00A179C1">
      <w:pPr>
        <w:pStyle w:val="Standard"/>
        <w:contextualSpacing/>
        <w:rPr>
          <w:rFonts w:ascii="Times New Roman" w:hAnsi="Times New Roman"/>
          <w:szCs w:val="24"/>
        </w:rPr>
      </w:pPr>
      <w:bookmarkStart w:id="34" w:name="__UnoMark__277_671653597"/>
      <w:bookmarkEnd w:id="34"/>
      <w:r w:rsidRPr="00647EBB">
        <w:rPr>
          <w:rFonts w:ascii="Times New Roman" w:hAnsi="Times New Roman"/>
          <w:szCs w:val="24"/>
        </w:rPr>
        <w:t xml:space="preserve">De fet, el que succeeix és que </w:t>
      </w:r>
      <w:r w:rsidRPr="00647EBB">
        <w:rPr>
          <w:rFonts w:ascii="Times New Roman" w:hAnsi="Times New Roman"/>
          <w:bCs/>
          <w:szCs w:val="24"/>
        </w:rPr>
        <w:t>s’usa com a intermediari,</w:t>
      </w:r>
      <w:r w:rsidRPr="00647EBB">
        <w:rPr>
          <w:rFonts w:ascii="Times New Roman" w:hAnsi="Times New Roman"/>
          <w:szCs w:val="24"/>
        </w:rPr>
        <w:t xml:space="preserve"> a l</w:t>
      </w:r>
      <w:r w:rsidRPr="00647EBB">
        <w:rPr>
          <w:rFonts w:ascii="Times New Roman" w:hAnsi="Times New Roman"/>
          <w:bCs/>
          <w:szCs w:val="24"/>
        </w:rPr>
        <w:t>’</w:t>
      </w:r>
      <w:r w:rsidRPr="00647EBB">
        <w:rPr>
          <w:rFonts w:ascii="Times New Roman" w:hAnsi="Times New Roman"/>
          <w:szCs w:val="24"/>
        </w:rPr>
        <w:t>hora de fer el pagament, l’ATC, ja que, en lloc de posar el compte bancari de l’entitat local, es posa el que l’ATC té assignat a les entitats locals en funció de la província de la qual depenen. No hi ha, per tant, assumpció de competències estatals.</w:t>
      </w:r>
    </w:p>
    <w:p w:rsidR="00773185" w:rsidRPr="00647EBB" w:rsidRDefault="00773185" w:rsidP="00A179C1">
      <w:pPr>
        <w:pStyle w:val="Standard"/>
        <w:contextualSpacing/>
        <w:rPr>
          <w:rFonts w:ascii="Times New Roman" w:hAnsi="Times New Roman"/>
          <w:szCs w:val="24"/>
        </w:rPr>
      </w:pPr>
    </w:p>
    <w:p w:rsidR="00773185" w:rsidRPr="00647EBB" w:rsidRDefault="003973E9" w:rsidP="00A179C1">
      <w:pPr>
        <w:pStyle w:val="Standard"/>
        <w:contextualSpacing/>
        <w:rPr>
          <w:rFonts w:ascii="Times New Roman" w:hAnsi="Times New Roman"/>
          <w:b/>
          <w:iCs/>
          <w:szCs w:val="24"/>
        </w:rPr>
      </w:pPr>
      <w:bookmarkStart w:id="35" w:name="__UnoMark__278_671653597"/>
      <w:bookmarkStart w:id="36" w:name="__UnoMark__279_671653597"/>
      <w:bookmarkEnd w:id="35"/>
      <w:bookmarkEnd w:id="36"/>
      <w:r w:rsidRPr="00647EBB">
        <w:rPr>
          <w:rFonts w:ascii="Times New Roman" w:hAnsi="Times New Roman"/>
          <w:b/>
          <w:iCs/>
          <w:szCs w:val="24"/>
        </w:rPr>
        <w:t>2.2.- Òrgan competent per a l’ordenació dels pagaments</w:t>
      </w:r>
    </w:p>
    <w:p w:rsidR="00773185" w:rsidRPr="00647EBB" w:rsidRDefault="00773185" w:rsidP="00A179C1">
      <w:pPr>
        <w:pStyle w:val="Standard"/>
        <w:contextualSpacing/>
        <w:rPr>
          <w:rFonts w:ascii="Times New Roman" w:hAnsi="Times New Roman"/>
          <w:szCs w:val="24"/>
        </w:rPr>
      </w:pPr>
      <w:bookmarkStart w:id="37" w:name="__UnoMark__280_671653597"/>
      <w:bookmarkEnd w:id="37"/>
    </w:p>
    <w:p w:rsidR="00773185" w:rsidRPr="00647EBB" w:rsidRDefault="003973E9" w:rsidP="00A179C1">
      <w:pPr>
        <w:pStyle w:val="Standard"/>
        <w:contextualSpacing/>
      </w:pPr>
      <w:bookmarkStart w:id="38" w:name="__UnoMark__281_671653597"/>
      <w:bookmarkEnd w:id="38"/>
      <w:r w:rsidRPr="00647EBB">
        <w:rPr>
          <w:rFonts w:ascii="Times New Roman" w:hAnsi="Times New Roman"/>
          <w:szCs w:val="24"/>
        </w:rPr>
        <w:t>L</w:t>
      </w:r>
      <w:r w:rsidRPr="00647EBB">
        <w:rPr>
          <w:rFonts w:ascii="Times New Roman" w:hAnsi="Times New Roman"/>
          <w:bCs/>
          <w:szCs w:val="24"/>
        </w:rPr>
        <w:t>’</w:t>
      </w:r>
      <w:r w:rsidRPr="00647EBB">
        <w:rPr>
          <w:rFonts w:ascii="Times New Roman" w:hAnsi="Times New Roman"/>
          <w:szCs w:val="24"/>
        </w:rPr>
        <w:t>ordenació del pagament és l</w:t>
      </w:r>
      <w:r w:rsidRPr="00647EBB">
        <w:rPr>
          <w:rFonts w:ascii="Times New Roman" w:hAnsi="Times New Roman"/>
          <w:bCs/>
          <w:szCs w:val="24"/>
        </w:rPr>
        <w:t>’</w:t>
      </w:r>
      <w:r w:rsidRPr="00647EBB">
        <w:rPr>
          <w:rFonts w:ascii="Times New Roman" w:hAnsi="Times New Roman"/>
          <w:szCs w:val="24"/>
        </w:rPr>
        <w:t>operació comptable que reflecteix l</w:t>
      </w:r>
      <w:r w:rsidRPr="00647EBB">
        <w:rPr>
          <w:rFonts w:ascii="Times New Roman" w:hAnsi="Times New Roman"/>
          <w:bCs/>
          <w:szCs w:val="24"/>
        </w:rPr>
        <w:t>’</w:t>
      </w:r>
      <w:r w:rsidRPr="00647EBB">
        <w:rPr>
          <w:rFonts w:ascii="Times New Roman" w:hAnsi="Times New Roman"/>
          <w:szCs w:val="24"/>
        </w:rPr>
        <w:t>acte en virtut del qual l</w:t>
      </w:r>
      <w:r w:rsidRPr="00647EBB">
        <w:rPr>
          <w:rFonts w:ascii="Times New Roman" w:hAnsi="Times New Roman"/>
          <w:bCs/>
          <w:szCs w:val="24"/>
        </w:rPr>
        <w:t>’</w:t>
      </w:r>
      <w:r w:rsidRPr="00647EBB">
        <w:rPr>
          <w:rFonts w:ascii="Times New Roman" w:hAnsi="Times New Roman"/>
          <w:szCs w:val="24"/>
        </w:rPr>
        <w:t xml:space="preserve">ordenador de pagaments, basant-se en una obligació reconeguda i liquidada, expedeix i </w:t>
      </w:r>
      <w:r w:rsidRPr="00647EBB">
        <w:rPr>
          <w:rFonts w:ascii="Times New Roman" w:hAnsi="Times New Roman"/>
          <w:szCs w:val="24"/>
        </w:rPr>
        <w:lastRenderedPageBreak/>
        <w:t>autoritza la corresponent ordre de pagament contra la tresoreria de l</w:t>
      </w:r>
      <w:r w:rsidRPr="00647EBB">
        <w:rPr>
          <w:rFonts w:ascii="Times New Roman" w:hAnsi="Times New Roman"/>
          <w:bCs/>
          <w:szCs w:val="24"/>
        </w:rPr>
        <w:t>’</w:t>
      </w:r>
      <w:r w:rsidRPr="00647EBB">
        <w:rPr>
          <w:rFonts w:ascii="Times New Roman" w:hAnsi="Times New Roman"/>
          <w:szCs w:val="24"/>
        </w:rPr>
        <w:t>entitat. D’acord amb l’article 21.1.f de la Llei de bases de règim local 7/1985, correspon aquesta competència a</w:t>
      </w:r>
      <w:r w:rsidR="00647EBB" w:rsidRPr="00647EBB">
        <w:rPr>
          <w:rFonts w:ascii="Times New Roman" w:hAnsi="Times New Roman"/>
          <w:szCs w:val="24"/>
        </w:rPr>
        <w:t xml:space="preserve"> </w:t>
      </w:r>
      <w:r w:rsidRPr="00647EBB">
        <w:rPr>
          <w:rFonts w:ascii="Times New Roman" w:hAnsi="Times New Roman"/>
          <w:bCs/>
          <w:szCs w:val="24"/>
        </w:rPr>
        <w:t>l’alcalde</w:t>
      </w:r>
      <w:r w:rsidRPr="00647EBB">
        <w:rPr>
          <w:rFonts w:ascii="Times New Roman" w:hAnsi="Times New Roman"/>
          <w:b/>
          <w:szCs w:val="24"/>
        </w:rPr>
        <w:t xml:space="preserve">, </w:t>
      </w:r>
      <w:r w:rsidRPr="00647EBB">
        <w:rPr>
          <w:rFonts w:ascii="Times New Roman" w:hAnsi="Times New Roman"/>
          <w:szCs w:val="24"/>
        </w:rPr>
        <w:t>essent una competència delegable art. 21.3 de la LBRL 7/1985.</w:t>
      </w:r>
    </w:p>
    <w:p w:rsidR="00773185" w:rsidRPr="00647EBB" w:rsidRDefault="00773185" w:rsidP="00A179C1">
      <w:pPr>
        <w:pStyle w:val="Standard"/>
        <w:contextualSpacing/>
        <w:rPr>
          <w:rFonts w:ascii="Times New Roman" w:hAnsi="Times New Roman"/>
          <w:szCs w:val="24"/>
        </w:rPr>
      </w:pPr>
      <w:bookmarkStart w:id="39" w:name="__UnoMark__282_671653597"/>
      <w:bookmarkEnd w:id="39"/>
    </w:p>
    <w:p w:rsidR="00773185" w:rsidRPr="00647EBB" w:rsidRDefault="003973E9" w:rsidP="00A179C1">
      <w:pPr>
        <w:pStyle w:val="Standard"/>
        <w:contextualSpacing/>
        <w:rPr>
          <w:rFonts w:ascii="Times New Roman" w:hAnsi="Times New Roman"/>
          <w:b/>
          <w:szCs w:val="24"/>
        </w:rPr>
      </w:pPr>
      <w:bookmarkStart w:id="40" w:name="__UnoMark__283_671653597"/>
      <w:bookmarkStart w:id="41" w:name="__UnoMark__284_671653597"/>
      <w:bookmarkEnd w:id="40"/>
      <w:bookmarkEnd w:id="41"/>
      <w:r w:rsidRPr="00647EBB">
        <w:rPr>
          <w:rFonts w:ascii="Times New Roman" w:hAnsi="Times New Roman"/>
          <w:b/>
          <w:szCs w:val="24"/>
        </w:rPr>
        <w:t>2.3.- Ordenació de pagaments davant de l’ATC</w:t>
      </w:r>
    </w:p>
    <w:p w:rsidR="00773185" w:rsidRPr="00647EBB" w:rsidRDefault="00773185" w:rsidP="00A179C1">
      <w:pPr>
        <w:pStyle w:val="Standard"/>
        <w:contextualSpacing/>
        <w:rPr>
          <w:rFonts w:ascii="Times New Roman" w:hAnsi="Times New Roman"/>
          <w:szCs w:val="24"/>
        </w:rPr>
      </w:pPr>
      <w:bookmarkStart w:id="42" w:name="__UnoMark__285_671653597"/>
      <w:bookmarkEnd w:id="42"/>
    </w:p>
    <w:p w:rsidR="00773185" w:rsidRPr="00647EBB" w:rsidRDefault="003973E9" w:rsidP="00A179C1">
      <w:pPr>
        <w:pStyle w:val="Standard"/>
        <w:contextualSpacing/>
        <w:rPr>
          <w:rFonts w:ascii="Times New Roman" w:hAnsi="Times New Roman"/>
          <w:szCs w:val="24"/>
        </w:rPr>
      </w:pPr>
      <w:bookmarkStart w:id="43" w:name="__UnoMark__286_671653597"/>
      <w:bookmarkEnd w:id="43"/>
      <w:r w:rsidRPr="00647EBB">
        <w:rPr>
          <w:rFonts w:ascii="Times New Roman" w:hAnsi="Times New Roman"/>
          <w:szCs w:val="24"/>
        </w:rPr>
        <w:t>El pagament efectuat per mitjà de l’ATC és un pagament realitzat de manera correcta i d’acord amb la normativa tributària de l’Estat espanyol.</w:t>
      </w:r>
    </w:p>
    <w:p w:rsidR="00773185" w:rsidRPr="00647EBB" w:rsidRDefault="00773185" w:rsidP="00A179C1">
      <w:pPr>
        <w:pStyle w:val="Standard"/>
        <w:contextualSpacing/>
        <w:rPr>
          <w:rFonts w:ascii="Times New Roman" w:hAnsi="Times New Roman"/>
          <w:szCs w:val="24"/>
        </w:rPr>
      </w:pPr>
      <w:bookmarkStart w:id="44" w:name="__UnoMark__287_671653597"/>
      <w:bookmarkEnd w:id="44"/>
    </w:p>
    <w:p w:rsidR="00773185" w:rsidRPr="00647EBB" w:rsidRDefault="003973E9" w:rsidP="00A179C1">
      <w:pPr>
        <w:pStyle w:val="Default"/>
        <w:contextualSpacing/>
        <w:jc w:val="both"/>
        <w:rPr>
          <w:color w:val="auto"/>
        </w:rPr>
      </w:pPr>
      <w:bookmarkStart w:id="45" w:name="__UnoMark__288_671653597"/>
      <w:bookmarkEnd w:id="45"/>
      <w:r w:rsidRPr="00647EBB">
        <w:rPr>
          <w:rFonts w:ascii="Times New Roman" w:hAnsi="Times New Roman" w:cs="Times New Roman"/>
          <w:color w:val="auto"/>
          <w:lang w:val="ca-ES" w:eastAsia="ja-JP"/>
        </w:rPr>
        <w:t xml:space="preserve">Certament, el pagament ha d’efectuar-se a favor del </w:t>
      </w:r>
      <w:r w:rsidRPr="00647EBB">
        <w:rPr>
          <w:rFonts w:ascii="Times New Roman" w:hAnsi="Times New Roman" w:cs="Times New Roman"/>
          <w:i/>
          <w:color w:val="auto"/>
          <w:lang w:eastAsia="ja-JP"/>
        </w:rPr>
        <w:t>Tesoro Público</w:t>
      </w:r>
      <w:r w:rsidRPr="00647EBB">
        <w:rPr>
          <w:rFonts w:ascii="Times New Roman" w:hAnsi="Times New Roman" w:cs="Times New Roman"/>
          <w:color w:val="auto"/>
          <w:lang w:eastAsia="ja-JP"/>
        </w:rPr>
        <w:t>,</w:t>
      </w:r>
      <w:r w:rsidRPr="00647EBB">
        <w:rPr>
          <w:rFonts w:ascii="Times New Roman" w:hAnsi="Times New Roman" w:cs="Times New Roman"/>
          <w:color w:val="auto"/>
          <w:lang w:val="ca-ES" w:eastAsia="ja-JP"/>
        </w:rPr>
        <w:t xml:space="preserve"> però la normativa tributària admet diverses formes d’efectuar el pagament, i una d’aquestes formes és la domiciliació bancària. Així, l’article 33 del Real Decreto 939/2005, de 29 de juliol, que aprova el Reglament General de Recaptació, diu:</w:t>
      </w:r>
    </w:p>
    <w:p w:rsidR="00773185" w:rsidRPr="00647EBB" w:rsidRDefault="00773185" w:rsidP="00A179C1">
      <w:pPr>
        <w:pStyle w:val="Default"/>
        <w:contextualSpacing/>
        <w:jc w:val="both"/>
        <w:rPr>
          <w:rFonts w:ascii="Times New Roman" w:hAnsi="Times New Roman" w:cs="Times New Roman"/>
          <w:color w:val="auto"/>
          <w:lang w:val="ca-ES" w:eastAsia="ja-JP"/>
        </w:rPr>
      </w:pPr>
      <w:bookmarkStart w:id="46" w:name="__UnoMark__289_671653597"/>
      <w:bookmarkEnd w:id="46"/>
    </w:p>
    <w:p w:rsidR="00773185" w:rsidRPr="00647EBB" w:rsidRDefault="003973E9" w:rsidP="00A179C1">
      <w:pPr>
        <w:pStyle w:val="Default"/>
        <w:ind w:left="708"/>
        <w:contextualSpacing/>
        <w:jc w:val="both"/>
        <w:rPr>
          <w:color w:val="auto"/>
        </w:rPr>
      </w:pPr>
      <w:bookmarkStart w:id="47" w:name="__UnoMark__290_671653597"/>
      <w:bookmarkEnd w:id="47"/>
      <w:r w:rsidRPr="00647EBB">
        <w:rPr>
          <w:rFonts w:ascii="Times New Roman" w:hAnsi="Times New Roman" w:cs="Times New Roman"/>
          <w:i/>
          <w:color w:val="auto"/>
          <w:lang w:eastAsia="ja-JP"/>
        </w:rPr>
        <w:t>“Artículo 38. Pago mediante domiciliación bancaria.</w:t>
      </w:r>
    </w:p>
    <w:p w:rsidR="00773185" w:rsidRPr="00647EBB" w:rsidRDefault="003973E9" w:rsidP="00A179C1">
      <w:pPr>
        <w:pStyle w:val="Default"/>
        <w:ind w:left="708"/>
        <w:contextualSpacing/>
        <w:jc w:val="both"/>
        <w:rPr>
          <w:rFonts w:ascii="Times New Roman" w:hAnsi="Times New Roman" w:cs="Times New Roman"/>
          <w:i/>
          <w:color w:val="auto"/>
          <w:lang w:eastAsia="ja-JP"/>
        </w:rPr>
      </w:pPr>
      <w:bookmarkStart w:id="48" w:name="__UnoMark__291_671653597"/>
      <w:bookmarkEnd w:id="48"/>
      <w:r w:rsidRPr="00647EBB">
        <w:rPr>
          <w:rFonts w:ascii="Times New Roman" w:hAnsi="Times New Roman" w:cs="Times New Roman"/>
          <w:i/>
          <w:color w:val="auto"/>
          <w:lang w:eastAsia="ja-JP"/>
        </w:rPr>
        <w:t>1. La domiciliación bancaria deberá ajustarse a los siguientes requisitos:</w:t>
      </w:r>
    </w:p>
    <w:p w:rsidR="00773185" w:rsidRPr="00647EBB" w:rsidRDefault="003973E9" w:rsidP="00A179C1">
      <w:pPr>
        <w:pStyle w:val="Default"/>
        <w:ind w:left="708"/>
        <w:contextualSpacing/>
        <w:jc w:val="both"/>
        <w:rPr>
          <w:rFonts w:ascii="Times New Roman" w:hAnsi="Times New Roman" w:cs="Times New Roman"/>
          <w:i/>
          <w:color w:val="auto"/>
          <w:lang w:eastAsia="ja-JP"/>
        </w:rPr>
      </w:pPr>
      <w:bookmarkStart w:id="49" w:name="__UnoMark__292_671653597"/>
      <w:bookmarkEnd w:id="49"/>
      <w:r w:rsidRPr="00647EBB">
        <w:rPr>
          <w:rFonts w:ascii="Times New Roman" w:hAnsi="Times New Roman" w:cs="Times New Roman"/>
          <w:i/>
          <w:color w:val="auto"/>
          <w:lang w:eastAsia="ja-JP"/>
        </w:rPr>
        <w:t>a) Que el obligado al pago sea titular de la cuenta en que domicilie el pago y que dicha cuenta se encuentre abierta en una entidad de crédito.</w:t>
      </w:r>
    </w:p>
    <w:p w:rsidR="00773185" w:rsidRPr="00647EBB" w:rsidRDefault="003973E9" w:rsidP="00A179C1">
      <w:pPr>
        <w:pStyle w:val="Default"/>
        <w:ind w:left="708"/>
        <w:contextualSpacing/>
        <w:jc w:val="both"/>
        <w:rPr>
          <w:color w:val="auto"/>
        </w:rPr>
      </w:pPr>
      <w:bookmarkStart w:id="50" w:name="__UnoMark__293_671653597"/>
      <w:bookmarkEnd w:id="50"/>
      <w:r w:rsidRPr="00647EBB">
        <w:rPr>
          <w:rFonts w:ascii="Times New Roman" w:hAnsi="Times New Roman" w:cs="Times New Roman"/>
          <w:i/>
          <w:color w:val="auto"/>
          <w:lang w:eastAsia="ja-JP"/>
        </w:rPr>
        <w:t xml:space="preserve">En los términos y condiciones en que cada Administración lo establezca, </w:t>
      </w:r>
      <w:r w:rsidRPr="00647EBB">
        <w:rPr>
          <w:rFonts w:ascii="Times New Roman" w:hAnsi="Times New Roman" w:cs="Times New Roman"/>
          <w:bCs/>
          <w:i/>
          <w:color w:val="auto"/>
          <w:lang w:eastAsia="ja-JP"/>
        </w:rPr>
        <w:t>el pago podrá domiciliarse en una cuenta que no sea de titularidad del obligado,</w:t>
      </w:r>
      <w:r w:rsidRPr="00647EBB">
        <w:rPr>
          <w:rFonts w:ascii="Times New Roman" w:hAnsi="Times New Roman" w:cs="Times New Roman"/>
          <w:i/>
          <w:color w:val="auto"/>
          <w:lang w:eastAsia="ja-JP"/>
        </w:rPr>
        <w:t xml:space="preserve"> siempre que el titular de dicha cuenta autorice la domiciliación.</w:t>
      </w:r>
    </w:p>
    <w:p w:rsidR="00773185" w:rsidRPr="00647EBB" w:rsidRDefault="003973E9" w:rsidP="00A179C1">
      <w:pPr>
        <w:pStyle w:val="Default"/>
        <w:ind w:left="708"/>
        <w:contextualSpacing/>
        <w:jc w:val="both"/>
        <w:rPr>
          <w:color w:val="auto"/>
        </w:rPr>
      </w:pPr>
      <w:bookmarkStart w:id="51" w:name="__UnoMark__294_671653597"/>
      <w:bookmarkEnd w:id="51"/>
      <w:r w:rsidRPr="00647EBB">
        <w:rPr>
          <w:rFonts w:ascii="Times New Roman" w:hAnsi="Times New Roman" w:cs="Times New Roman"/>
          <w:i/>
          <w:color w:val="auto"/>
          <w:lang w:eastAsia="ja-JP"/>
        </w:rPr>
        <w:t xml:space="preserve">b) Que el obligado al pago </w:t>
      </w:r>
      <w:r w:rsidRPr="00647EBB">
        <w:rPr>
          <w:rFonts w:ascii="Times New Roman" w:hAnsi="Times New Roman" w:cs="Times New Roman"/>
          <w:bCs/>
          <w:i/>
          <w:color w:val="auto"/>
          <w:lang w:eastAsia="ja-JP"/>
        </w:rPr>
        <w:t>comunique su orden de domiciliación</w:t>
      </w:r>
      <w:r w:rsidRPr="00647EBB">
        <w:rPr>
          <w:rFonts w:ascii="Times New Roman" w:hAnsi="Times New Roman" w:cs="Times New Roman"/>
          <w:i/>
          <w:color w:val="auto"/>
          <w:lang w:eastAsia="ja-JP"/>
        </w:rPr>
        <w:t xml:space="preserve"> a los órganos de la Administración según los procedimientos que se establezcan en cada caso.</w:t>
      </w:r>
    </w:p>
    <w:p w:rsidR="00773185" w:rsidRPr="00647EBB" w:rsidRDefault="003973E9" w:rsidP="00A179C1">
      <w:pPr>
        <w:pStyle w:val="Default"/>
        <w:ind w:left="708"/>
        <w:contextualSpacing/>
        <w:jc w:val="both"/>
        <w:rPr>
          <w:rFonts w:ascii="Times New Roman" w:hAnsi="Times New Roman" w:cs="Times New Roman"/>
          <w:i/>
          <w:color w:val="auto"/>
          <w:lang w:eastAsia="ja-JP"/>
        </w:rPr>
      </w:pPr>
      <w:bookmarkStart w:id="52" w:name="__UnoMark__295_671653597"/>
      <w:bookmarkEnd w:id="52"/>
      <w:r w:rsidRPr="00647EBB">
        <w:rPr>
          <w:rFonts w:ascii="Times New Roman" w:hAnsi="Times New Roman" w:cs="Times New Roman"/>
          <w:i/>
          <w:color w:val="auto"/>
          <w:lang w:eastAsia="ja-JP"/>
        </w:rPr>
        <w:t>2. Los pagos se entenderán realizados en la fecha de cargo en cuenta de dichas domiciliaciones, considerándose justificante del ingreso el que a tal efecto expida la entidad de crédito donde se encuentre domiciliado el pago, que incorporará como mínimo los datos que se establezcan en la orden ministerial correspondiente.</w:t>
      </w:r>
    </w:p>
    <w:p w:rsidR="00773185" w:rsidRPr="00647EBB" w:rsidRDefault="003973E9" w:rsidP="00A179C1">
      <w:pPr>
        <w:pStyle w:val="Default"/>
        <w:ind w:left="708"/>
        <w:contextualSpacing/>
        <w:jc w:val="both"/>
        <w:rPr>
          <w:rFonts w:ascii="Times New Roman" w:hAnsi="Times New Roman" w:cs="Times New Roman"/>
          <w:i/>
          <w:color w:val="auto"/>
          <w:lang w:eastAsia="ja-JP"/>
        </w:rPr>
      </w:pPr>
      <w:bookmarkStart w:id="53" w:name="__UnoMark__296_671653597"/>
      <w:bookmarkEnd w:id="53"/>
      <w:r w:rsidRPr="00647EBB">
        <w:rPr>
          <w:rFonts w:ascii="Times New Roman" w:hAnsi="Times New Roman" w:cs="Times New Roman"/>
          <w:i/>
          <w:color w:val="auto"/>
          <w:lang w:eastAsia="ja-JP"/>
        </w:rPr>
        <w:t>3. En aquellos casos en los que el cargo en cuenta no se realice o se realice fuera de plazo por causa no imputable al obligado al pago, no se exigirán a este recargos, intereses de demora ni sanciones, sin perjuicio de los intereses de demora que, en su caso, corresponda liquidar y exigir a la entidad responsable por la demora en el ingreso.</w:t>
      </w:r>
    </w:p>
    <w:p w:rsidR="00773185" w:rsidRPr="00647EBB" w:rsidRDefault="003973E9" w:rsidP="00A179C1">
      <w:pPr>
        <w:pStyle w:val="Default"/>
        <w:ind w:left="708"/>
        <w:contextualSpacing/>
        <w:jc w:val="both"/>
        <w:rPr>
          <w:rFonts w:ascii="Times New Roman" w:hAnsi="Times New Roman" w:cs="Times New Roman"/>
          <w:i/>
          <w:color w:val="auto"/>
          <w:lang w:eastAsia="ja-JP"/>
        </w:rPr>
      </w:pPr>
      <w:bookmarkStart w:id="54" w:name="__UnoMark__297_671653597"/>
      <w:bookmarkEnd w:id="54"/>
      <w:r w:rsidRPr="00647EBB">
        <w:rPr>
          <w:rFonts w:ascii="Times New Roman" w:hAnsi="Times New Roman" w:cs="Times New Roman"/>
          <w:i/>
          <w:color w:val="auto"/>
          <w:lang w:eastAsia="ja-JP"/>
        </w:rPr>
        <w:t>4. La Administración establecerá, en su caso, las condiciones para utilizar este medio de pago por vía telemática.”</w:t>
      </w:r>
    </w:p>
    <w:p w:rsidR="00773185" w:rsidRPr="00647EBB" w:rsidRDefault="00773185" w:rsidP="00A179C1">
      <w:pPr>
        <w:pStyle w:val="Standard"/>
        <w:contextualSpacing/>
        <w:rPr>
          <w:rFonts w:ascii="Times New Roman" w:hAnsi="Times New Roman"/>
          <w:szCs w:val="24"/>
        </w:rPr>
      </w:pPr>
      <w:bookmarkStart w:id="55" w:name="__UnoMark__298_671653597"/>
      <w:bookmarkEnd w:id="55"/>
    </w:p>
    <w:p w:rsidR="00773185" w:rsidRPr="00647EBB" w:rsidRDefault="003973E9" w:rsidP="00A179C1">
      <w:pPr>
        <w:pStyle w:val="Standard"/>
        <w:contextualSpacing/>
        <w:rPr>
          <w:rFonts w:ascii="Times New Roman" w:hAnsi="Times New Roman"/>
          <w:szCs w:val="24"/>
        </w:rPr>
      </w:pPr>
      <w:bookmarkStart w:id="56" w:name="__UnoMark__299_671653597"/>
      <w:bookmarkEnd w:id="56"/>
      <w:r w:rsidRPr="00647EBB">
        <w:rPr>
          <w:rFonts w:ascii="Times New Roman" w:hAnsi="Times New Roman"/>
          <w:szCs w:val="24"/>
        </w:rPr>
        <w:t>Per tant, estem davant d’uns pagaments que es fan amb la modalitat de domiciliació bancària i que estan previstos als models, tant de l’IVA com de l’IRPF, on hi ha les caselles corresponents per a poder indicar el compte bancari de càrrec de l’import que s’ha de satisfer a l’erari públic. En conseqüència, la domiciliació bancària està regulada i acceptada per l’AEAT.</w:t>
      </w:r>
    </w:p>
    <w:p w:rsidR="00773185" w:rsidRPr="00647EBB" w:rsidRDefault="00773185" w:rsidP="00A179C1">
      <w:pPr>
        <w:pStyle w:val="Standard"/>
        <w:contextualSpacing/>
        <w:rPr>
          <w:rFonts w:ascii="Times New Roman" w:hAnsi="Times New Roman"/>
          <w:szCs w:val="24"/>
        </w:rPr>
      </w:pPr>
      <w:bookmarkStart w:id="57" w:name="__UnoMark__300_671653597"/>
      <w:bookmarkEnd w:id="57"/>
    </w:p>
    <w:p w:rsidR="00773185" w:rsidRPr="00647EBB" w:rsidRDefault="003973E9" w:rsidP="00A179C1">
      <w:pPr>
        <w:pStyle w:val="Standard"/>
        <w:contextualSpacing/>
        <w:rPr>
          <w:rFonts w:ascii="Times New Roman" w:hAnsi="Times New Roman"/>
          <w:szCs w:val="24"/>
        </w:rPr>
      </w:pPr>
      <w:bookmarkStart w:id="58" w:name="__UnoMark__301_671653597"/>
      <w:bookmarkEnd w:id="58"/>
      <w:r w:rsidRPr="00647EBB">
        <w:rPr>
          <w:rFonts w:ascii="Times New Roman" w:hAnsi="Times New Roman"/>
          <w:szCs w:val="24"/>
        </w:rPr>
        <w:t>També és evident que els pagaments es realitzen amb autorització del titular del compte, que és la pròpia ATC, que té aprovats els models corresponents perquè es faci aquest pagament i, alhora, té dissenyat el circuit informàtic per a poder-ho dur a terme.</w:t>
      </w:r>
    </w:p>
    <w:p w:rsidR="00AF3583" w:rsidRPr="00647EBB" w:rsidRDefault="00AF3583" w:rsidP="00A179C1">
      <w:pPr>
        <w:pStyle w:val="Standard"/>
        <w:contextualSpacing/>
        <w:rPr>
          <w:rFonts w:ascii="Times New Roman" w:hAnsi="Times New Roman"/>
          <w:szCs w:val="24"/>
        </w:rPr>
      </w:pPr>
    </w:p>
    <w:p w:rsidR="00AF3583" w:rsidRPr="00647EBB" w:rsidRDefault="00AF3583" w:rsidP="00A179C1">
      <w:pPr>
        <w:pStyle w:val="Standard"/>
        <w:contextualSpacing/>
        <w:rPr>
          <w:rFonts w:ascii="Times New Roman" w:hAnsi="Times New Roman"/>
          <w:szCs w:val="24"/>
        </w:rPr>
      </w:pPr>
      <w:r w:rsidRPr="00647EBB">
        <w:rPr>
          <w:rFonts w:ascii="Times New Roman" w:hAnsi="Times New Roman"/>
          <w:szCs w:val="24"/>
        </w:rPr>
        <w:t>A més, segons l’Article 1158 del Codi Civil, diu:</w:t>
      </w:r>
    </w:p>
    <w:p w:rsidR="00AF3583" w:rsidRPr="00647EBB" w:rsidRDefault="00AF3583" w:rsidP="00A179C1">
      <w:pPr>
        <w:widowControl/>
        <w:suppressAutoHyphens w:val="0"/>
        <w:autoSpaceDN/>
        <w:spacing w:before="100" w:beforeAutospacing="1" w:after="100" w:afterAutospacing="1"/>
        <w:ind w:left="709"/>
        <w:contextualSpacing/>
        <w:jc w:val="both"/>
        <w:textAlignment w:val="auto"/>
        <w:rPr>
          <w:rFonts w:ascii="Times New Roman" w:hAnsi="Times New Roman"/>
          <w:i/>
          <w:lang w:val="es-ES_tradnl" w:eastAsia="ca-ES"/>
        </w:rPr>
      </w:pPr>
      <w:r w:rsidRPr="00647EBB">
        <w:rPr>
          <w:rFonts w:ascii="Times New Roman" w:hAnsi="Times New Roman"/>
          <w:i/>
          <w:lang w:val="es-ES_tradnl" w:eastAsia="ca-ES"/>
        </w:rPr>
        <w:lastRenderedPageBreak/>
        <w:t>“Puede hacer el pago cualquier persona, tenga o no interés en el cumplimiento de la obligación, ya lo conozca y lo apruebe, o ya lo ignore el deudor.</w:t>
      </w:r>
    </w:p>
    <w:p w:rsidR="00AF3583" w:rsidRPr="00647EBB" w:rsidRDefault="00AF3583" w:rsidP="00A179C1">
      <w:pPr>
        <w:widowControl/>
        <w:suppressAutoHyphens w:val="0"/>
        <w:autoSpaceDN/>
        <w:spacing w:before="100" w:beforeAutospacing="1" w:after="100" w:afterAutospacing="1"/>
        <w:ind w:left="709"/>
        <w:contextualSpacing/>
        <w:jc w:val="both"/>
        <w:textAlignment w:val="auto"/>
        <w:rPr>
          <w:rFonts w:ascii="Times New Roman" w:hAnsi="Times New Roman"/>
          <w:i/>
          <w:lang w:val="es-ES_tradnl" w:eastAsia="ca-ES"/>
        </w:rPr>
      </w:pPr>
      <w:r w:rsidRPr="00647EBB">
        <w:rPr>
          <w:rFonts w:ascii="Times New Roman" w:hAnsi="Times New Roman"/>
          <w:i/>
          <w:lang w:val="es-ES_tradnl" w:eastAsia="ca-ES"/>
        </w:rPr>
        <w:t>El que pagare por cuenta de otro podrá reclamar del deudor lo que hubiese pagado, a no haberlo hecho contra su expresa voluntad.</w:t>
      </w:r>
    </w:p>
    <w:p w:rsidR="00AF3583" w:rsidRPr="00647EBB" w:rsidRDefault="00AF3583" w:rsidP="00A179C1">
      <w:pPr>
        <w:widowControl/>
        <w:suppressAutoHyphens w:val="0"/>
        <w:autoSpaceDN/>
        <w:spacing w:before="100" w:beforeAutospacing="1" w:after="100" w:afterAutospacing="1"/>
        <w:ind w:left="709"/>
        <w:contextualSpacing/>
        <w:jc w:val="both"/>
        <w:textAlignment w:val="auto"/>
        <w:rPr>
          <w:rFonts w:ascii="Times New Roman" w:hAnsi="Times New Roman"/>
          <w:i/>
          <w:lang w:val="es-ES_tradnl" w:eastAsia="ca-ES"/>
        </w:rPr>
      </w:pPr>
      <w:r w:rsidRPr="00647EBB">
        <w:rPr>
          <w:rFonts w:ascii="Times New Roman" w:hAnsi="Times New Roman"/>
          <w:i/>
          <w:lang w:val="es-ES_tradnl" w:eastAsia="ca-ES"/>
        </w:rPr>
        <w:t>En este caso sólo podrá repetir del deudor aquello en que le hubiera sido útil el pago”</w:t>
      </w:r>
    </w:p>
    <w:p w:rsidR="005453A4" w:rsidRPr="00647EBB" w:rsidRDefault="00AF3583" w:rsidP="00A179C1">
      <w:pPr>
        <w:pStyle w:val="Standard"/>
        <w:contextualSpacing/>
        <w:rPr>
          <w:rFonts w:ascii="Times New Roman" w:hAnsi="Times New Roman"/>
          <w:szCs w:val="24"/>
        </w:rPr>
      </w:pPr>
      <w:bookmarkStart w:id="59" w:name="__UnoMark__302_671653597"/>
      <w:bookmarkStart w:id="60" w:name="__UnoMark__303_671653597"/>
      <w:bookmarkEnd w:id="59"/>
      <w:bookmarkEnd w:id="60"/>
      <w:r w:rsidRPr="00647EBB">
        <w:rPr>
          <w:rFonts w:ascii="Times New Roman" w:hAnsi="Times New Roman"/>
          <w:szCs w:val="24"/>
        </w:rPr>
        <w:t>I per tant, l’ATC pot fer el pagament d’un deute d’un obligat tributari a l’AEAT.</w:t>
      </w:r>
    </w:p>
    <w:p w:rsidR="005453A4" w:rsidRPr="00647EBB" w:rsidRDefault="005453A4" w:rsidP="00A179C1">
      <w:pPr>
        <w:pStyle w:val="Standard"/>
        <w:contextualSpacing/>
        <w:rPr>
          <w:rFonts w:ascii="Times New Roman" w:hAnsi="Times New Roman"/>
          <w:szCs w:val="24"/>
        </w:rPr>
      </w:pPr>
    </w:p>
    <w:p w:rsidR="00C63288" w:rsidRPr="00647EBB" w:rsidRDefault="00C63288" w:rsidP="00A179C1">
      <w:pPr>
        <w:contextualSpacing/>
        <w:jc w:val="both"/>
        <w:rPr>
          <w:rFonts w:ascii="Times New Roman" w:hAnsi="Times New Roman"/>
          <w:b/>
          <w:bCs/>
        </w:rPr>
      </w:pPr>
      <w:r w:rsidRPr="00647EBB">
        <w:rPr>
          <w:rFonts w:ascii="Times New Roman" w:hAnsi="Times New Roman"/>
          <w:b/>
          <w:bCs/>
        </w:rPr>
        <w:t>2.4.- Alliberament del deute tributari pel pagament efectuat davant l’ATC</w:t>
      </w:r>
    </w:p>
    <w:p w:rsidR="00C63288" w:rsidRPr="00647EBB" w:rsidRDefault="00C63288" w:rsidP="00A179C1">
      <w:pPr>
        <w:contextualSpacing/>
        <w:jc w:val="both"/>
        <w:rPr>
          <w:rFonts w:ascii="Times New Roman" w:hAnsi="Times New Roman"/>
        </w:rPr>
      </w:pPr>
    </w:p>
    <w:p w:rsidR="00C63288" w:rsidRPr="00647EBB" w:rsidRDefault="00C63288" w:rsidP="00A179C1">
      <w:pPr>
        <w:contextualSpacing/>
        <w:jc w:val="both"/>
        <w:rPr>
          <w:rFonts w:ascii="Times New Roman" w:hAnsi="Times New Roman"/>
        </w:rPr>
      </w:pPr>
      <w:r w:rsidRPr="00647EBB">
        <w:rPr>
          <w:rFonts w:ascii="Times New Roman" w:hAnsi="Times New Roman"/>
        </w:rPr>
        <w:t xml:space="preserve">L’article 64 de la Llei 58/2003, de 17 de desembre, general tributària, preveu: </w:t>
      </w:r>
    </w:p>
    <w:p w:rsidR="00C63288" w:rsidRPr="00647EBB" w:rsidRDefault="00C63288" w:rsidP="00A179C1">
      <w:pPr>
        <w:contextualSpacing/>
        <w:jc w:val="both"/>
        <w:rPr>
          <w:rFonts w:ascii="Times New Roman" w:hAnsi="Times New Roman"/>
        </w:rPr>
      </w:pPr>
    </w:p>
    <w:p w:rsidR="00C63288" w:rsidRPr="00647EBB" w:rsidRDefault="00C63288" w:rsidP="00A179C1">
      <w:pPr>
        <w:ind w:left="708"/>
        <w:contextualSpacing/>
        <w:jc w:val="both"/>
        <w:rPr>
          <w:rFonts w:ascii="Times New Roman" w:hAnsi="Times New Roman"/>
          <w:lang w:val="es-ES" w:eastAsia="ca-ES"/>
        </w:rPr>
      </w:pPr>
      <w:r w:rsidRPr="00647EBB">
        <w:rPr>
          <w:rFonts w:ascii="Times New Roman" w:hAnsi="Times New Roman"/>
          <w:lang w:val="es-ES" w:eastAsia="ca-ES"/>
        </w:rPr>
        <w:t>“Los obligados tributarios podrán consignar el importe de la deuda tributaria y, en su caso, de las costas reglamentariamente devengadas en la Caja General de Depósitos u órgano equivalente de las restantes Administraciones públicas, o en alguna de sus sucursales, con los efectos liberatorios o suspensivos que las disposiciones reglamentarias determinen.”</w:t>
      </w:r>
    </w:p>
    <w:p w:rsidR="00C63288" w:rsidRPr="00647EBB" w:rsidRDefault="00C63288" w:rsidP="00A179C1">
      <w:pPr>
        <w:ind w:left="708"/>
        <w:contextualSpacing/>
        <w:jc w:val="both"/>
        <w:rPr>
          <w:rFonts w:ascii="Times New Roman" w:hAnsi="Times New Roman"/>
          <w:lang w:val="es-ES" w:eastAsia="ca-ES"/>
        </w:rPr>
      </w:pPr>
    </w:p>
    <w:p w:rsidR="00C63288" w:rsidRPr="00647EBB" w:rsidRDefault="00C63288" w:rsidP="00A179C1">
      <w:pPr>
        <w:contextualSpacing/>
        <w:jc w:val="both"/>
        <w:rPr>
          <w:rFonts w:ascii="Times New Roman" w:hAnsi="Times New Roman"/>
          <w:lang w:eastAsia="ca-ES"/>
        </w:rPr>
      </w:pPr>
      <w:r w:rsidRPr="00647EBB">
        <w:rPr>
          <w:rFonts w:ascii="Times New Roman" w:hAnsi="Times New Roman"/>
          <w:lang w:eastAsia="ca-ES"/>
        </w:rPr>
        <w:t>En conseqüència, el pagament davant l’ATC produeix efectes alliberadors del pagament del deute tributari, tal i com es reconeix de forma expressa, i així s’ha acceptat per part de l’Agència Tributària en alguna de les seves resolucions.</w:t>
      </w:r>
    </w:p>
    <w:p w:rsidR="00C63288" w:rsidRPr="00647EBB" w:rsidRDefault="00C63288" w:rsidP="00A179C1">
      <w:pPr>
        <w:pStyle w:val="Standard"/>
        <w:contextualSpacing/>
        <w:rPr>
          <w:rFonts w:ascii="Times New Roman" w:hAnsi="Times New Roman"/>
          <w:szCs w:val="24"/>
        </w:rPr>
      </w:pPr>
    </w:p>
    <w:p w:rsidR="00773185" w:rsidRPr="00647EBB" w:rsidRDefault="003973E9" w:rsidP="00A179C1">
      <w:pPr>
        <w:pStyle w:val="Standard"/>
        <w:contextualSpacing/>
        <w:rPr>
          <w:rFonts w:ascii="Times New Roman" w:hAnsi="Times New Roman"/>
          <w:b/>
          <w:szCs w:val="24"/>
        </w:rPr>
      </w:pPr>
      <w:bookmarkStart w:id="61" w:name="__UnoMark__304_671653597"/>
      <w:bookmarkEnd w:id="61"/>
      <w:r w:rsidRPr="00647EBB">
        <w:rPr>
          <w:rFonts w:ascii="Times New Roman" w:hAnsi="Times New Roman"/>
          <w:b/>
          <w:szCs w:val="24"/>
        </w:rPr>
        <w:t>2.</w:t>
      </w:r>
      <w:r w:rsidR="00C63288" w:rsidRPr="00647EBB">
        <w:rPr>
          <w:rFonts w:ascii="Times New Roman" w:hAnsi="Times New Roman"/>
          <w:b/>
          <w:szCs w:val="24"/>
        </w:rPr>
        <w:t>5</w:t>
      </w:r>
      <w:r w:rsidRPr="00647EBB">
        <w:rPr>
          <w:rFonts w:ascii="Times New Roman" w:hAnsi="Times New Roman"/>
          <w:b/>
          <w:szCs w:val="24"/>
        </w:rPr>
        <w:t>.- Responsabilitat per a la no presentació dins de termini dels corresponents impresos de declaració</w:t>
      </w:r>
    </w:p>
    <w:p w:rsidR="00773185" w:rsidRPr="00647EBB" w:rsidRDefault="00773185" w:rsidP="00A179C1">
      <w:pPr>
        <w:pStyle w:val="Standard"/>
        <w:contextualSpacing/>
        <w:rPr>
          <w:rFonts w:ascii="Times New Roman" w:hAnsi="Times New Roman"/>
          <w:b/>
          <w:szCs w:val="24"/>
        </w:rPr>
      </w:pPr>
      <w:bookmarkStart w:id="62" w:name="__UnoMark__305_671653597"/>
      <w:bookmarkEnd w:id="62"/>
    </w:p>
    <w:p w:rsidR="00773185" w:rsidRPr="00647EBB" w:rsidRDefault="003973E9" w:rsidP="00A179C1">
      <w:pPr>
        <w:pStyle w:val="Standard"/>
        <w:contextualSpacing/>
        <w:rPr>
          <w:rFonts w:ascii="Times New Roman" w:hAnsi="Times New Roman"/>
          <w:szCs w:val="24"/>
        </w:rPr>
      </w:pPr>
      <w:bookmarkStart w:id="63" w:name="__UnoMark__306_671653597"/>
      <w:bookmarkEnd w:id="63"/>
      <w:r w:rsidRPr="00647EBB">
        <w:rPr>
          <w:rFonts w:ascii="Times New Roman" w:hAnsi="Times New Roman"/>
          <w:szCs w:val="24"/>
        </w:rPr>
        <w:t>El procediment de pagament per mitjà de l’ATC dels impostos consisteix a omplir convenientment els documents oficials aprovats per l’Estat, a respectar el calendari del contribuent i a pagar el que pertoca en cada cas i dins dels terminis que té aprovats l’Estat espanyol per normativa de cada tribut.</w:t>
      </w:r>
    </w:p>
    <w:p w:rsidR="00773185" w:rsidRPr="00647EBB" w:rsidRDefault="00773185" w:rsidP="00A179C1">
      <w:pPr>
        <w:pStyle w:val="Standard"/>
        <w:contextualSpacing/>
        <w:rPr>
          <w:rFonts w:ascii="Times New Roman" w:hAnsi="Times New Roman"/>
          <w:szCs w:val="24"/>
        </w:rPr>
      </w:pPr>
      <w:bookmarkStart w:id="64" w:name="__UnoMark__307_671653597"/>
      <w:bookmarkEnd w:id="64"/>
    </w:p>
    <w:p w:rsidR="00773185" w:rsidRPr="00647EBB" w:rsidRDefault="003973E9" w:rsidP="00A179C1">
      <w:pPr>
        <w:pStyle w:val="Standard"/>
        <w:contextualSpacing/>
        <w:rPr>
          <w:rFonts w:ascii="Times New Roman" w:hAnsi="Times New Roman"/>
          <w:szCs w:val="24"/>
        </w:rPr>
      </w:pPr>
      <w:bookmarkStart w:id="65" w:name="__UnoMark__308_671653597"/>
      <w:bookmarkEnd w:id="65"/>
      <w:r w:rsidRPr="00647EBB">
        <w:rPr>
          <w:rFonts w:ascii="Times New Roman" w:hAnsi="Times New Roman"/>
          <w:szCs w:val="24"/>
        </w:rPr>
        <w:t>Cal diferenciar, per una banda, la formalització i presentació de models i, per una altra, el pagament que se’n derivi.</w:t>
      </w:r>
    </w:p>
    <w:p w:rsidR="00773185" w:rsidRPr="00647EBB" w:rsidRDefault="00773185" w:rsidP="00A179C1">
      <w:pPr>
        <w:pStyle w:val="Standard"/>
        <w:contextualSpacing/>
        <w:rPr>
          <w:rFonts w:ascii="Times New Roman" w:hAnsi="Times New Roman"/>
          <w:szCs w:val="24"/>
        </w:rPr>
      </w:pPr>
      <w:bookmarkStart w:id="66" w:name="__UnoMark__309_671653597"/>
      <w:bookmarkEnd w:id="66"/>
    </w:p>
    <w:p w:rsidR="00773185" w:rsidRPr="00647EBB" w:rsidRDefault="003973E9" w:rsidP="00A179C1">
      <w:pPr>
        <w:pStyle w:val="Standard"/>
        <w:contextualSpacing/>
      </w:pPr>
      <w:bookmarkStart w:id="67" w:name="__UnoMark__310_671653597"/>
      <w:bookmarkEnd w:id="67"/>
      <w:r w:rsidRPr="00647EBB">
        <w:rPr>
          <w:rFonts w:ascii="Times New Roman" w:hAnsi="Times New Roman"/>
          <w:szCs w:val="24"/>
        </w:rPr>
        <w:t xml:space="preserve">Pel que fa als primers: </w:t>
      </w:r>
      <w:r w:rsidRPr="00647EBB">
        <w:rPr>
          <w:rFonts w:ascii="Times New Roman" w:hAnsi="Times New Roman"/>
          <w:bCs/>
          <w:szCs w:val="24"/>
        </w:rPr>
        <w:t>formalització i presentació</w:t>
      </w:r>
      <w:r w:rsidRPr="00647EBB">
        <w:rPr>
          <w:rFonts w:ascii="Times New Roman" w:hAnsi="Times New Roman"/>
          <w:szCs w:val="24"/>
        </w:rPr>
        <w:t>, no hi ha cap canvi, ja que els models que s’usen són els estatals i s’envien igualment a l’AEAT des de l’oficina virtual creada a la pàgina web de l’Agència Estatal Tributària. Per tant, la seva presentació dins o fora de termini en res depèn de la forma en què es faci el pagament i, per tant, no ha de comportar desobediència a la normativa espanyola.</w:t>
      </w:r>
    </w:p>
    <w:p w:rsidR="00773185" w:rsidRPr="00647EBB" w:rsidRDefault="00773185" w:rsidP="00A179C1">
      <w:pPr>
        <w:pStyle w:val="Standard"/>
        <w:contextualSpacing/>
        <w:rPr>
          <w:rFonts w:ascii="Times New Roman" w:hAnsi="Times New Roman"/>
          <w:szCs w:val="24"/>
        </w:rPr>
      </w:pPr>
      <w:bookmarkStart w:id="68" w:name="__UnoMark__311_671653597"/>
      <w:bookmarkEnd w:id="68"/>
    </w:p>
    <w:p w:rsidR="00773185" w:rsidRPr="00647EBB" w:rsidRDefault="003973E9" w:rsidP="00A179C1">
      <w:pPr>
        <w:pStyle w:val="Standard"/>
        <w:contextualSpacing/>
        <w:rPr>
          <w:rFonts w:ascii="Times New Roman" w:hAnsi="Times New Roman"/>
          <w:szCs w:val="24"/>
        </w:rPr>
      </w:pPr>
      <w:bookmarkStart w:id="69" w:name="__UnoMark__312_671653597"/>
      <w:bookmarkEnd w:id="69"/>
      <w:r w:rsidRPr="00647EBB">
        <w:rPr>
          <w:rFonts w:ascii="Times New Roman" w:hAnsi="Times New Roman"/>
          <w:szCs w:val="24"/>
        </w:rPr>
        <w:t>No hi ha d’haver infracció per aplicació dels articles 198 i 199 de la Llei General Tributària, que classifica com a infracció tributària el fet de no presentar o presentar incorrectament les autoliquidacions o declaracions tributàries.</w:t>
      </w:r>
    </w:p>
    <w:p w:rsidR="00773185" w:rsidRPr="00647EBB" w:rsidRDefault="00773185" w:rsidP="00A179C1">
      <w:pPr>
        <w:pStyle w:val="Standard"/>
        <w:contextualSpacing/>
        <w:rPr>
          <w:rFonts w:ascii="Times New Roman" w:hAnsi="Times New Roman"/>
          <w:szCs w:val="24"/>
        </w:rPr>
      </w:pPr>
      <w:bookmarkStart w:id="70" w:name="__UnoMark__313_671653597"/>
      <w:bookmarkStart w:id="71" w:name="__UnoMark__314_671653597"/>
      <w:bookmarkEnd w:id="70"/>
      <w:bookmarkEnd w:id="71"/>
    </w:p>
    <w:p w:rsidR="00773185" w:rsidRPr="00647EBB" w:rsidRDefault="003973E9" w:rsidP="00A179C1">
      <w:pPr>
        <w:pStyle w:val="Standard"/>
        <w:contextualSpacing/>
        <w:rPr>
          <w:rFonts w:ascii="Times New Roman" w:hAnsi="Times New Roman"/>
          <w:b/>
          <w:szCs w:val="24"/>
        </w:rPr>
      </w:pPr>
      <w:bookmarkStart w:id="72" w:name="__UnoMark__315_671653597"/>
      <w:bookmarkEnd w:id="72"/>
      <w:r w:rsidRPr="00647EBB">
        <w:rPr>
          <w:rFonts w:ascii="Times New Roman" w:hAnsi="Times New Roman"/>
          <w:b/>
          <w:szCs w:val="24"/>
        </w:rPr>
        <w:t>2.</w:t>
      </w:r>
      <w:r w:rsidR="00C63288" w:rsidRPr="00647EBB">
        <w:rPr>
          <w:rFonts w:ascii="Times New Roman" w:hAnsi="Times New Roman"/>
          <w:b/>
          <w:szCs w:val="24"/>
        </w:rPr>
        <w:t>6</w:t>
      </w:r>
      <w:r w:rsidRPr="00647EBB">
        <w:rPr>
          <w:rFonts w:ascii="Times New Roman" w:hAnsi="Times New Roman"/>
          <w:b/>
          <w:szCs w:val="24"/>
        </w:rPr>
        <w:t>.- Responsabilitat pel no pagament dins de termini</w:t>
      </w:r>
    </w:p>
    <w:p w:rsidR="00773185" w:rsidRPr="00647EBB" w:rsidRDefault="00773185" w:rsidP="00A179C1">
      <w:pPr>
        <w:pStyle w:val="Standard"/>
        <w:contextualSpacing/>
        <w:rPr>
          <w:rFonts w:ascii="Times New Roman" w:hAnsi="Times New Roman"/>
          <w:szCs w:val="24"/>
        </w:rPr>
      </w:pPr>
      <w:bookmarkStart w:id="73" w:name="__UnoMark__316_671653597"/>
      <w:bookmarkEnd w:id="73"/>
    </w:p>
    <w:p w:rsidR="00773185" w:rsidRPr="00647EBB" w:rsidRDefault="003973E9" w:rsidP="00A179C1">
      <w:pPr>
        <w:pStyle w:val="Standard"/>
        <w:contextualSpacing/>
        <w:rPr>
          <w:rFonts w:ascii="Times New Roman" w:hAnsi="Times New Roman"/>
          <w:szCs w:val="24"/>
        </w:rPr>
      </w:pPr>
      <w:bookmarkStart w:id="74" w:name="__UnoMark__317_671653597"/>
      <w:bookmarkEnd w:id="74"/>
      <w:r w:rsidRPr="00647EBB">
        <w:rPr>
          <w:rFonts w:ascii="Times New Roman" w:hAnsi="Times New Roman"/>
          <w:szCs w:val="24"/>
        </w:rPr>
        <w:t>El pagament fora de termini és objecte de la imposició dels corresponents recàrrecs per presentació extemporània, però aquest fet es pot donar tant si es paga els impostos directament a l’AEAT com a l’ATC.</w:t>
      </w:r>
    </w:p>
    <w:p w:rsidR="00773185" w:rsidRPr="00647EBB" w:rsidRDefault="00773185" w:rsidP="00A179C1">
      <w:pPr>
        <w:pStyle w:val="Standard"/>
        <w:contextualSpacing/>
        <w:rPr>
          <w:rFonts w:ascii="Times New Roman" w:hAnsi="Times New Roman"/>
          <w:szCs w:val="24"/>
        </w:rPr>
      </w:pPr>
      <w:bookmarkStart w:id="75" w:name="__UnoMark__318_671653597"/>
      <w:bookmarkEnd w:id="75"/>
    </w:p>
    <w:p w:rsidR="00C64ED2" w:rsidRPr="00647EBB" w:rsidRDefault="00C64ED2" w:rsidP="00C64ED2">
      <w:pPr>
        <w:contextualSpacing/>
        <w:jc w:val="both"/>
        <w:rPr>
          <w:rFonts w:ascii="Times New Roman" w:hAnsi="Times New Roman"/>
        </w:rPr>
      </w:pPr>
      <w:r w:rsidRPr="00647EBB">
        <w:rPr>
          <w:rFonts w:ascii="Times New Roman" w:hAnsi="Times New Roman"/>
        </w:rPr>
        <w:t xml:space="preserve">En els supòsits d’endarreriment d’abonament de quantitats rebudes en concepte de liquidacions tributàries de l’Estat per part de l’ATC, si el pagament dels deutors a </w:t>
      </w:r>
      <w:r w:rsidRPr="00647EBB">
        <w:rPr>
          <w:rFonts w:ascii="Times New Roman" w:hAnsi="Times New Roman"/>
        </w:rPr>
        <w:lastRenderedPageBreak/>
        <w:t>l’ATC s’ha realitzat dins el termini objecte de la imposició, tenint en compte l’aplicació de l’article 64 LGT com s’ha descrit a l’apartat 2.4, que preveu els efectes alliberadors del deute tributari, no ha d’aplicar cap recàrrec de constrenyiment ni sanció o, si és el cas, els ha d’anul·lar.</w:t>
      </w:r>
    </w:p>
    <w:p w:rsidR="00720918" w:rsidRPr="00647EBB" w:rsidRDefault="00720918" w:rsidP="00C64ED2">
      <w:pPr>
        <w:contextualSpacing/>
        <w:jc w:val="both"/>
        <w:rPr>
          <w:rFonts w:ascii="Times New Roman" w:hAnsi="Times New Roman"/>
        </w:rPr>
      </w:pPr>
    </w:p>
    <w:p w:rsidR="00720918" w:rsidRPr="00647EBB" w:rsidRDefault="00720918" w:rsidP="00C64ED2">
      <w:pPr>
        <w:contextualSpacing/>
        <w:jc w:val="both"/>
        <w:rPr>
          <w:rFonts w:ascii="Times New Roman" w:hAnsi="Times New Roman"/>
        </w:rPr>
      </w:pPr>
      <w:r w:rsidRPr="00647EBB">
        <w:rPr>
          <w:rFonts w:ascii="Times New Roman" w:hAnsi="Times New Roman"/>
        </w:rPr>
        <w:t>Per altra banda, des de l’any 2012, en què es va usar per primer cop aquest sistema, tothom que l’ha usat (empreses, entitats locals i ciutadans) consta al corrent de pagament segons el mateix Estat. En conseqüència, la pràctica d’aquests anys avala aquest sistema que de cap manera ha estat considerat incorrecte per part de l’AEAT, sinó que l’avala el fet d’acceptar-lo</w:t>
      </w:r>
    </w:p>
    <w:p w:rsidR="00C64ED2" w:rsidRPr="00647EBB" w:rsidRDefault="00C64ED2" w:rsidP="00A179C1">
      <w:pPr>
        <w:pStyle w:val="Standard"/>
        <w:contextualSpacing/>
        <w:rPr>
          <w:rFonts w:ascii="Times New Roman" w:hAnsi="Times New Roman"/>
          <w:szCs w:val="24"/>
        </w:rPr>
      </w:pPr>
    </w:p>
    <w:p w:rsidR="00773185" w:rsidRPr="00647EBB" w:rsidRDefault="003973E9" w:rsidP="00A179C1">
      <w:pPr>
        <w:pStyle w:val="Standard"/>
        <w:contextualSpacing/>
        <w:rPr>
          <w:rFonts w:ascii="Times New Roman" w:hAnsi="Times New Roman"/>
          <w:szCs w:val="24"/>
        </w:rPr>
      </w:pPr>
      <w:bookmarkStart w:id="76" w:name="__UnoMark__319_671653597"/>
      <w:bookmarkEnd w:id="76"/>
      <w:r w:rsidRPr="00647EBB">
        <w:rPr>
          <w:rFonts w:ascii="Times New Roman" w:hAnsi="Times New Roman"/>
          <w:szCs w:val="24"/>
        </w:rPr>
        <w:t xml:space="preserve">El fet de fer el pagament per mitjà de l’ATC, si </w:t>
      </w:r>
      <w:r w:rsidR="00720918" w:rsidRPr="00647EBB">
        <w:rPr>
          <w:rFonts w:ascii="Times New Roman" w:hAnsi="Times New Roman"/>
          <w:szCs w:val="24"/>
        </w:rPr>
        <w:t xml:space="preserve">a  més es fa </w:t>
      </w:r>
      <w:r w:rsidRPr="00647EBB">
        <w:rPr>
          <w:rFonts w:ascii="Times New Roman" w:hAnsi="Times New Roman"/>
          <w:szCs w:val="24"/>
        </w:rPr>
        <w:t xml:space="preserve">es fa amb temps suficient, i aquesta és diligent en les seves actuacions, </w:t>
      </w:r>
      <w:r w:rsidR="00720918" w:rsidRPr="00647EBB">
        <w:rPr>
          <w:rFonts w:ascii="Times New Roman" w:hAnsi="Times New Roman"/>
          <w:szCs w:val="24"/>
        </w:rPr>
        <w:t xml:space="preserve">l’abonament </w:t>
      </w:r>
      <w:r w:rsidR="006944D2" w:rsidRPr="00647EBB">
        <w:rPr>
          <w:rFonts w:ascii="Times New Roman" w:hAnsi="Times New Roman"/>
          <w:szCs w:val="24"/>
        </w:rPr>
        <w:t xml:space="preserve">de les quantitats rebudes per </w:t>
      </w:r>
      <w:r w:rsidR="00720918" w:rsidRPr="00647EBB">
        <w:rPr>
          <w:rFonts w:ascii="Times New Roman" w:hAnsi="Times New Roman"/>
          <w:szCs w:val="24"/>
        </w:rPr>
        <w:t xml:space="preserve"> l’ATC </w:t>
      </w:r>
      <w:r w:rsidR="006944D2" w:rsidRPr="00647EBB">
        <w:rPr>
          <w:rFonts w:ascii="Times New Roman" w:hAnsi="Times New Roman"/>
          <w:szCs w:val="24"/>
        </w:rPr>
        <w:t>cap a l’AEAT també es faran dins el termini de pagament que és objecte de la imposició, deixant tancat l’expedient</w:t>
      </w:r>
      <w:r w:rsidRPr="00647EBB">
        <w:rPr>
          <w:rFonts w:ascii="Times New Roman" w:hAnsi="Times New Roman"/>
          <w:szCs w:val="24"/>
        </w:rPr>
        <w:t>. Cal, per tant, ser diligents i respectar els terminis que marca l’ATC, que aconsella que el dia 15 de cada mes els impresos estiguin degudament presentats per tal de tenir temps mate</w:t>
      </w:r>
      <w:r w:rsidR="00720918" w:rsidRPr="00647EBB">
        <w:rPr>
          <w:rFonts w:ascii="Times New Roman" w:hAnsi="Times New Roman"/>
          <w:szCs w:val="24"/>
        </w:rPr>
        <w:t>rial per a tancar tot el procés.</w:t>
      </w:r>
    </w:p>
    <w:p w:rsidR="00773185" w:rsidRPr="00647EBB" w:rsidRDefault="00773185" w:rsidP="00A179C1">
      <w:pPr>
        <w:pStyle w:val="Standard"/>
        <w:contextualSpacing/>
        <w:rPr>
          <w:rFonts w:ascii="Times New Roman" w:hAnsi="Times New Roman"/>
          <w:szCs w:val="24"/>
        </w:rPr>
      </w:pPr>
      <w:bookmarkStart w:id="77" w:name="__UnoMark__320_671653597"/>
      <w:bookmarkEnd w:id="77"/>
    </w:p>
    <w:p w:rsidR="00773185" w:rsidRPr="00647EBB" w:rsidRDefault="003973E9" w:rsidP="00A179C1">
      <w:pPr>
        <w:pStyle w:val="Standard"/>
        <w:contextualSpacing/>
        <w:rPr>
          <w:rFonts w:ascii="Times New Roman" w:hAnsi="Times New Roman"/>
          <w:b/>
          <w:szCs w:val="24"/>
        </w:rPr>
      </w:pPr>
      <w:bookmarkStart w:id="78" w:name="__UnoMark__321_671653597"/>
      <w:bookmarkStart w:id="79" w:name="__UnoMark__322_671653597"/>
      <w:bookmarkStart w:id="80" w:name="__UnoMark__323_671653597"/>
      <w:bookmarkStart w:id="81" w:name="__UnoMark__324_671653597"/>
      <w:bookmarkEnd w:id="78"/>
      <w:bookmarkEnd w:id="79"/>
      <w:bookmarkEnd w:id="80"/>
      <w:bookmarkEnd w:id="81"/>
      <w:r w:rsidRPr="00647EBB">
        <w:rPr>
          <w:rFonts w:ascii="Times New Roman" w:hAnsi="Times New Roman"/>
          <w:b/>
          <w:szCs w:val="24"/>
        </w:rPr>
        <w:t>2.</w:t>
      </w:r>
      <w:r w:rsidR="00C63288" w:rsidRPr="00647EBB">
        <w:rPr>
          <w:rFonts w:ascii="Times New Roman" w:hAnsi="Times New Roman"/>
          <w:b/>
          <w:szCs w:val="24"/>
        </w:rPr>
        <w:t>7</w:t>
      </w:r>
      <w:r w:rsidRPr="00647EBB">
        <w:rPr>
          <w:rFonts w:ascii="Times New Roman" w:hAnsi="Times New Roman"/>
          <w:b/>
          <w:szCs w:val="24"/>
        </w:rPr>
        <w:t>.- Ús de l’anomenada finestreta única</w:t>
      </w:r>
    </w:p>
    <w:p w:rsidR="00773185" w:rsidRPr="00647EBB" w:rsidRDefault="00773185" w:rsidP="00A179C1">
      <w:pPr>
        <w:pStyle w:val="Standard"/>
        <w:ind w:left="360"/>
        <w:contextualSpacing/>
        <w:rPr>
          <w:rFonts w:ascii="Times New Roman" w:hAnsi="Times New Roman"/>
          <w:szCs w:val="24"/>
        </w:rPr>
      </w:pPr>
      <w:bookmarkStart w:id="82" w:name="__UnoMark__325_671653597"/>
      <w:bookmarkEnd w:id="82"/>
    </w:p>
    <w:p w:rsidR="00773185" w:rsidRPr="00647EBB" w:rsidRDefault="003973E9" w:rsidP="00A179C1">
      <w:pPr>
        <w:pStyle w:val="Standard"/>
        <w:contextualSpacing/>
        <w:rPr>
          <w:rFonts w:ascii="Times New Roman" w:hAnsi="Times New Roman"/>
          <w:szCs w:val="24"/>
        </w:rPr>
      </w:pPr>
      <w:bookmarkStart w:id="83" w:name="__UnoMark__326_671653597"/>
      <w:bookmarkEnd w:id="83"/>
      <w:r w:rsidRPr="00647EBB">
        <w:rPr>
          <w:rFonts w:ascii="Times New Roman" w:hAnsi="Times New Roman"/>
          <w:szCs w:val="24"/>
        </w:rPr>
        <w:t>La llei 39/2015, reguladora del procediment administratiu comú de les administracions públiques, regula a l’article 16.4 la possibilitat que els escrits, documents i sol·licituds dels ciutadans es puguin presentar, entre altres, al registre de qualsevol òrgan administratiu que pertanyi a qualsevol administració. En sentit similar, l’article 13.4 de l’esmentada Llei estableix com a dret dels ciutadans comunicar-se amb l’administració a través d’un punt d’accés general electrònic. Per tant, fent ús d’aquesta possibilitat legal, la presentació de documents a l’ATC, atès que és l'òrgan administratiu de la Comunitat autònoma de Catalunya, és correcte i emparat per norma legal.</w:t>
      </w:r>
    </w:p>
    <w:p w:rsidR="00773185" w:rsidRPr="00647EBB" w:rsidRDefault="00773185" w:rsidP="00A179C1">
      <w:pPr>
        <w:pStyle w:val="Standard"/>
        <w:contextualSpacing/>
        <w:rPr>
          <w:rFonts w:ascii="Times New Roman" w:hAnsi="Times New Roman"/>
          <w:szCs w:val="24"/>
        </w:rPr>
      </w:pPr>
      <w:bookmarkStart w:id="84" w:name="__UnoMark__327_671653597"/>
      <w:bookmarkEnd w:id="84"/>
    </w:p>
    <w:p w:rsidR="00773185" w:rsidRPr="00647EBB" w:rsidRDefault="003973E9" w:rsidP="00A179C1">
      <w:pPr>
        <w:pStyle w:val="Standard"/>
        <w:contextualSpacing/>
        <w:rPr>
          <w:rFonts w:ascii="Times New Roman" w:hAnsi="Times New Roman"/>
          <w:szCs w:val="24"/>
        </w:rPr>
      </w:pPr>
      <w:bookmarkStart w:id="85" w:name="__UnoMark__328_671653597"/>
      <w:bookmarkEnd w:id="85"/>
      <w:r w:rsidRPr="00647EBB">
        <w:rPr>
          <w:rFonts w:ascii="Times New Roman" w:hAnsi="Times New Roman"/>
          <w:szCs w:val="24"/>
        </w:rPr>
        <w:t>A més, l’AEAT, en els supòsits d’endarreriment d’abonament de quantitats rebudes en concepte de liquidacions tributàries de l’Estat per part de l’ATC, no ha aplicat cap recàrrec de constrenyiment ni sanció o, si és el cas, els ha anul·lat.</w:t>
      </w:r>
    </w:p>
    <w:p w:rsidR="006C493F" w:rsidRPr="00647EBB" w:rsidRDefault="006C493F" w:rsidP="00A179C1">
      <w:pPr>
        <w:pStyle w:val="Standard"/>
        <w:contextualSpacing/>
        <w:rPr>
          <w:rFonts w:ascii="Times New Roman" w:hAnsi="Times New Roman"/>
          <w:szCs w:val="24"/>
        </w:rPr>
      </w:pPr>
      <w:bookmarkStart w:id="86" w:name="__UnoMark__329_671653597"/>
      <w:bookmarkStart w:id="87" w:name="__UnoMark__330_671653597"/>
      <w:bookmarkStart w:id="88" w:name="__UnoMark__331_671653597"/>
      <w:bookmarkEnd w:id="86"/>
      <w:bookmarkEnd w:id="87"/>
      <w:bookmarkEnd w:id="88"/>
    </w:p>
    <w:p w:rsidR="00804D79" w:rsidRPr="00647EBB" w:rsidRDefault="00804D79" w:rsidP="00A179C1">
      <w:pPr>
        <w:pStyle w:val="Standard"/>
        <w:contextualSpacing/>
        <w:rPr>
          <w:rFonts w:ascii="Times New Roman" w:hAnsi="Times New Roman"/>
          <w:szCs w:val="24"/>
        </w:rPr>
      </w:pPr>
    </w:p>
    <w:p w:rsidR="00773185" w:rsidRPr="00647EBB" w:rsidRDefault="003973E9" w:rsidP="00A179C1">
      <w:pPr>
        <w:pStyle w:val="Standard"/>
        <w:contextualSpacing/>
      </w:pPr>
      <w:r w:rsidRPr="00647EBB">
        <w:rPr>
          <w:rFonts w:ascii="Times New Roman" w:hAnsi="Times New Roman"/>
          <w:szCs w:val="24"/>
        </w:rPr>
        <w:t xml:space="preserve">Per tot plegat </w:t>
      </w:r>
      <w:r w:rsidRPr="00647EBB">
        <w:rPr>
          <w:rFonts w:ascii="Times New Roman" w:hAnsi="Times New Roman"/>
          <w:b/>
          <w:bCs/>
          <w:szCs w:val="24"/>
        </w:rPr>
        <w:t>proposem l’adopció de l’acord següent:</w:t>
      </w:r>
    </w:p>
    <w:p w:rsidR="00773185" w:rsidRPr="00647EBB" w:rsidRDefault="00773185" w:rsidP="00A179C1">
      <w:pPr>
        <w:pStyle w:val="Standard"/>
        <w:contextualSpacing/>
        <w:rPr>
          <w:rFonts w:ascii="Times New Roman" w:hAnsi="Times New Roman"/>
          <w:szCs w:val="24"/>
        </w:rPr>
      </w:pPr>
      <w:bookmarkStart w:id="89" w:name="__UnoMark__332_671653597"/>
      <w:bookmarkEnd w:id="89"/>
    </w:p>
    <w:p w:rsidR="00773185" w:rsidRPr="00647EBB" w:rsidRDefault="003973E9" w:rsidP="00A179C1">
      <w:pPr>
        <w:pStyle w:val="Pargrafdellista"/>
        <w:ind w:left="0"/>
        <w:contextualSpacing/>
        <w:rPr>
          <w:rFonts w:ascii="Times New Roman" w:hAnsi="Times New Roman"/>
          <w:szCs w:val="24"/>
        </w:rPr>
      </w:pPr>
      <w:bookmarkStart w:id="90" w:name="__UnoMark__333_671653597"/>
      <w:bookmarkEnd w:id="90"/>
      <w:r w:rsidRPr="00647EBB">
        <w:rPr>
          <w:rFonts w:ascii="Times New Roman" w:hAnsi="Times New Roman"/>
          <w:szCs w:val="24"/>
        </w:rPr>
        <w:t>1.- El Ple de l’Ajuntament de ....................................... considera que la forma més directa de pagament dels impostos estatals és a través de l’Agència Tributària de Catalunya (ATC). Per aquest motiu, i d'acord amb l’obligació dels òrgans administratius d’actuar sota els principis d’eficiència, requereix a l’Alcalde, o òrgan en qui delegui, que practiqui el pagament de tots els impostos estatals a través de l’ATC.</w:t>
      </w:r>
    </w:p>
    <w:p w:rsidR="00773185" w:rsidRPr="00647EBB" w:rsidRDefault="00773185" w:rsidP="00A179C1">
      <w:pPr>
        <w:pStyle w:val="Pargrafdellista"/>
        <w:ind w:left="360"/>
        <w:contextualSpacing/>
        <w:rPr>
          <w:rFonts w:ascii="Times New Roman" w:hAnsi="Times New Roman"/>
          <w:szCs w:val="24"/>
        </w:rPr>
      </w:pPr>
      <w:bookmarkStart w:id="91" w:name="__UnoMark__334_671653597"/>
      <w:bookmarkEnd w:id="91"/>
    </w:p>
    <w:p w:rsidR="00773185" w:rsidRPr="00647EBB" w:rsidRDefault="003973E9" w:rsidP="00A179C1">
      <w:pPr>
        <w:pStyle w:val="Pargrafdellista"/>
        <w:ind w:left="0"/>
        <w:contextualSpacing/>
        <w:rPr>
          <w:rFonts w:ascii="Times New Roman" w:hAnsi="Times New Roman"/>
          <w:szCs w:val="24"/>
        </w:rPr>
      </w:pPr>
      <w:bookmarkStart w:id="92" w:name="__UnoMark__335_671653597"/>
      <w:bookmarkEnd w:id="92"/>
      <w:r w:rsidRPr="00647EBB">
        <w:rPr>
          <w:rFonts w:ascii="Times New Roman" w:hAnsi="Times New Roman"/>
          <w:szCs w:val="24"/>
        </w:rPr>
        <w:t>2.- Demanar al Govern de la Generalitat de Catalunya que incrementi els recursos de l’ATC per tal que pugui afrontar amb condicions el repte de ser la principal administració recaptadora d’impostos a Catalunya.</w:t>
      </w:r>
    </w:p>
    <w:p w:rsidR="00773185" w:rsidRPr="00647EBB" w:rsidRDefault="00773185" w:rsidP="00A179C1">
      <w:pPr>
        <w:pStyle w:val="Pargrafdellista"/>
        <w:contextualSpacing/>
        <w:rPr>
          <w:rFonts w:ascii="Times New Roman" w:hAnsi="Times New Roman"/>
          <w:szCs w:val="24"/>
        </w:rPr>
      </w:pPr>
      <w:bookmarkStart w:id="93" w:name="__UnoMark__336_671653597"/>
      <w:bookmarkEnd w:id="93"/>
    </w:p>
    <w:p w:rsidR="00773185" w:rsidRPr="00647EBB" w:rsidRDefault="003973E9" w:rsidP="00A179C1">
      <w:pPr>
        <w:pStyle w:val="Pargrafdellista"/>
        <w:ind w:left="0"/>
        <w:contextualSpacing/>
        <w:rPr>
          <w:rFonts w:ascii="Times New Roman" w:hAnsi="Times New Roman"/>
          <w:szCs w:val="24"/>
        </w:rPr>
      </w:pPr>
      <w:bookmarkStart w:id="94" w:name="__UnoMark__337_671653597"/>
      <w:bookmarkEnd w:id="94"/>
      <w:r w:rsidRPr="00647EBB">
        <w:rPr>
          <w:rFonts w:ascii="Times New Roman" w:hAnsi="Times New Roman"/>
          <w:szCs w:val="24"/>
        </w:rPr>
        <w:t>3.- Animar la resta d’ajuntaments de Catalunya a fer el pagament de tots els impostos estatals a través de l’ATC.</w:t>
      </w:r>
    </w:p>
    <w:p w:rsidR="00773185" w:rsidRPr="00647EBB" w:rsidRDefault="00773185" w:rsidP="00A179C1">
      <w:pPr>
        <w:pStyle w:val="Pargrafdellista"/>
        <w:contextualSpacing/>
        <w:rPr>
          <w:rFonts w:ascii="Times New Roman" w:hAnsi="Times New Roman"/>
          <w:szCs w:val="24"/>
        </w:rPr>
      </w:pPr>
      <w:bookmarkStart w:id="95" w:name="__UnoMark__338_671653597"/>
      <w:bookmarkEnd w:id="95"/>
    </w:p>
    <w:p w:rsidR="00773185" w:rsidRPr="00647EBB" w:rsidRDefault="003973E9" w:rsidP="00A179C1">
      <w:pPr>
        <w:pStyle w:val="Pargrafdellista"/>
        <w:ind w:left="0"/>
        <w:contextualSpacing/>
        <w:rPr>
          <w:rFonts w:ascii="Times New Roman" w:hAnsi="Times New Roman"/>
          <w:szCs w:val="24"/>
        </w:rPr>
      </w:pPr>
      <w:bookmarkStart w:id="96" w:name="__UnoMark__339_671653597"/>
      <w:bookmarkEnd w:id="96"/>
      <w:r w:rsidRPr="00647EBB">
        <w:rPr>
          <w:rFonts w:ascii="Times New Roman" w:hAnsi="Times New Roman"/>
          <w:szCs w:val="24"/>
        </w:rPr>
        <w:t xml:space="preserve">4.- Trametre un certificat d’aquest acord als Departaments de Presidència i de Vicepresidència de la Generalitat de Catalunya i a l’ATC, a l’Associació Catalana de </w:t>
      </w:r>
      <w:r w:rsidRPr="00647EBB">
        <w:rPr>
          <w:rFonts w:ascii="Times New Roman" w:hAnsi="Times New Roman"/>
          <w:szCs w:val="24"/>
        </w:rPr>
        <w:lastRenderedPageBreak/>
        <w:t>Municipis (ACM), a la Federació de Municipis de Catalunya (FMC), a l’Associació de Municipis per la Independència (AMI) i a l’Assemblea Nacional Catalana.</w:t>
      </w:r>
    </w:p>
    <w:p w:rsidR="00773185" w:rsidRPr="00647EBB" w:rsidRDefault="00773185" w:rsidP="00A179C1">
      <w:pPr>
        <w:pStyle w:val="Pargrafdellista"/>
        <w:ind w:left="360"/>
        <w:contextualSpacing/>
        <w:rPr>
          <w:rFonts w:ascii="Times New Roman" w:hAnsi="Times New Roman"/>
          <w:szCs w:val="24"/>
        </w:rPr>
      </w:pPr>
      <w:bookmarkStart w:id="97" w:name="__UnoMark__340_671653597"/>
      <w:bookmarkEnd w:id="97"/>
    </w:p>
    <w:p w:rsidR="00773185" w:rsidRPr="00647EBB" w:rsidRDefault="00773185" w:rsidP="00A179C1">
      <w:pPr>
        <w:pStyle w:val="Standard"/>
        <w:contextualSpacing/>
        <w:rPr>
          <w:rFonts w:ascii="Times New Roman" w:hAnsi="Times New Roman"/>
          <w:szCs w:val="24"/>
        </w:rPr>
      </w:pPr>
      <w:bookmarkStart w:id="98" w:name="__UnoMark__341_671653597"/>
      <w:bookmarkStart w:id="99" w:name="__UnoMark__342_671653597"/>
      <w:bookmarkStart w:id="100" w:name="__UnoMark__343_671653597"/>
      <w:bookmarkEnd w:id="98"/>
      <w:bookmarkEnd w:id="99"/>
      <w:bookmarkEnd w:id="100"/>
    </w:p>
    <w:p w:rsidR="00773185" w:rsidRPr="00647EBB" w:rsidRDefault="003973E9" w:rsidP="00A179C1">
      <w:pPr>
        <w:pStyle w:val="Standard"/>
        <w:contextualSpacing/>
      </w:pPr>
      <w:r w:rsidRPr="00647EBB">
        <w:rPr>
          <w:rFonts w:ascii="Times New Roman" w:hAnsi="Times New Roman"/>
          <w:szCs w:val="24"/>
        </w:rPr>
        <w:t>Lloc, data i signatura.</w:t>
      </w:r>
    </w:p>
    <w:sectPr w:rsidR="00773185" w:rsidRPr="00647EBB" w:rsidSect="005260A6">
      <w:footerReference w:type="default" r:id="rId7"/>
      <w:pgSz w:w="11906" w:h="16838"/>
      <w:pgMar w:top="1417" w:right="1701" w:bottom="1417" w:left="1701"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4FA2" w:rsidRDefault="00F54FA2">
      <w:r>
        <w:separator/>
      </w:r>
    </w:p>
  </w:endnote>
  <w:endnote w:type="continuationSeparator" w:id="0">
    <w:p w:rsidR="00F54FA2" w:rsidRDefault="00F5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Noto Sans CJK SC">
    <w:panose1 w:val="020B0500000000000000"/>
    <w:charset w:val="80"/>
    <w:family w:val="swiss"/>
    <w:pitch w:val="variable"/>
    <w:sig w:usb0="30000083" w:usb1="2BDF3C10" w:usb2="00000016" w:usb3="00000000" w:csb0="002E0107" w:csb1="00000000"/>
  </w:font>
  <w:font w:name="Lohit Devanagari">
    <w:charset w:val="00"/>
    <w:family w:val="auto"/>
    <w:pitch w:val="variable"/>
  </w:font>
  <w:font w:name="Minion">
    <w:altName w:val="Cambria"/>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117" w:rsidRDefault="001C5D36">
    <w:pPr>
      <w:pStyle w:val="Peu"/>
      <w:jc w:val="right"/>
    </w:pPr>
    <w:r>
      <w:fldChar w:fldCharType="begin"/>
    </w:r>
    <w:r w:rsidR="003973E9">
      <w:instrText xml:space="preserve"> PAGE </w:instrText>
    </w:r>
    <w:r>
      <w:fldChar w:fldCharType="separate"/>
    </w:r>
    <w:r w:rsidR="00647EBB">
      <w:rPr>
        <w:noProof/>
      </w:rPr>
      <w:t>1</w:t>
    </w:r>
    <w:r>
      <w:fldChar w:fldCharType="end"/>
    </w:r>
  </w:p>
  <w:p w:rsidR="00EA2117" w:rsidRDefault="003607A7">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4FA2" w:rsidRDefault="00F54FA2">
      <w:r>
        <w:rPr>
          <w:color w:val="000000"/>
        </w:rPr>
        <w:separator/>
      </w:r>
    </w:p>
  </w:footnote>
  <w:footnote w:type="continuationSeparator" w:id="0">
    <w:p w:rsidR="00F54FA2" w:rsidRDefault="00F54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B32B8"/>
    <w:multiLevelType w:val="multilevel"/>
    <w:tmpl w:val="ED7C6446"/>
    <w:styleLink w:val="WWNum2"/>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62411E06"/>
    <w:multiLevelType w:val="multilevel"/>
    <w:tmpl w:val="2898B81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7CAA4C20"/>
    <w:multiLevelType w:val="multilevel"/>
    <w:tmpl w:val="796A38FE"/>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85"/>
    <w:rsid w:val="000676B8"/>
    <w:rsid w:val="00086536"/>
    <w:rsid w:val="000E712C"/>
    <w:rsid w:val="000F4E1A"/>
    <w:rsid w:val="001C5D36"/>
    <w:rsid w:val="00200E95"/>
    <w:rsid w:val="00290BFE"/>
    <w:rsid w:val="002A4A3E"/>
    <w:rsid w:val="003607A7"/>
    <w:rsid w:val="003973E9"/>
    <w:rsid w:val="00437EB8"/>
    <w:rsid w:val="005260A6"/>
    <w:rsid w:val="00542A11"/>
    <w:rsid w:val="005453A4"/>
    <w:rsid w:val="005A5103"/>
    <w:rsid w:val="00647EBB"/>
    <w:rsid w:val="00675D5C"/>
    <w:rsid w:val="006944D2"/>
    <w:rsid w:val="006B648D"/>
    <w:rsid w:val="006C493F"/>
    <w:rsid w:val="00720918"/>
    <w:rsid w:val="00733865"/>
    <w:rsid w:val="00773185"/>
    <w:rsid w:val="00804D79"/>
    <w:rsid w:val="0080604D"/>
    <w:rsid w:val="00814C61"/>
    <w:rsid w:val="00852BAE"/>
    <w:rsid w:val="00872A2A"/>
    <w:rsid w:val="0087546D"/>
    <w:rsid w:val="00947A2C"/>
    <w:rsid w:val="00986A78"/>
    <w:rsid w:val="00A179C1"/>
    <w:rsid w:val="00A867A5"/>
    <w:rsid w:val="00AE2144"/>
    <w:rsid w:val="00AF3583"/>
    <w:rsid w:val="00B43864"/>
    <w:rsid w:val="00B452B3"/>
    <w:rsid w:val="00C10206"/>
    <w:rsid w:val="00C36F3F"/>
    <w:rsid w:val="00C43F90"/>
    <w:rsid w:val="00C63288"/>
    <w:rsid w:val="00C64ED2"/>
    <w:rsid w:val="00D1609A"/>
    <w:rsid w:val="00D635F5"/>
    <w:rsid w:val="00E03463"/>
    <w:rsid w:val="00E5688B"/>
    <w:rsid w:val="00E7293E"/>
    <w:rsid w:val="00E853BD"/>
    <w:rsid w:val="00EB2AE5"/>
    <w:rsid w:val="00EB7A39"/>
    <w:rsid w:val="00EC152C"/>
    <w:rsid w:val="00EE4C4A"/>
    <w:rsid w:val="00F54FA2"/>
    <w:rsid w:val="00F715C0"/>
    <w:rsid w:val="00F90AB7"/>
    <w:rsid w:val="00FA74D9"/>
    <w:rsid w:val="00FD4C8B"/>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A9055-2EDC-3B40-A48E-349FF90B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ca-E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0A6"/>
  </w:style>
  <w:style w:type="paragraph" w:styleId="Ttol1">
    <w:name w:val="heading 1"/>
    <w:basedOn w:val="Normal"/>
    <w:link w:val="Ttol1Car"/>
    <w:uiPriority w:val="9"/>
    <w:qFormat/>
    <w:rsid w:val="00AF3583"/>
    <w:pPr>
      <w:widowControl/>
      <w:suppressAutoHyphens w:val="0"/>
      <w:autoSpaceDN/>
      <w:spacing w:before="100" w:beforeAutospacing="1" w:after="100" w:afterAutospacing="1"/>
      <w:textAlignment w:val="auto"/>
      <w:outlineLvl w:val="0"/>
    </w:pPr>
    <w:rPr>
      <w:rFonts w:ascii="Times New Roman" w:hAnsi="Times New Roman"/>
      <w:b/>
      <w:bCs/>
      <w:kern w:val="36"/>
      <w:sz w:val="48"/>
      <w:szCs w:val="48"/>
      <w:lang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rsid w:val="005260A6"/>
    <w:pPr>
      <w:widowControl/>
      <w:suppressAutoHyphens w:val="0"/>
      <w:jc w:val="both"/>
    </w:pPr>
    <w:rPr>
      <w:szCs w:val="20"/>
      <w:lang w:eastAsia="es-ES"/>
    </w:rPr>
  </w:style>
  <w:style w:type="paragraph" w:customStyle="1" w:styleId="Heading">
    <w:name w:val="Heading"/>
    <w:basedOn w:val="Standard"/>
    <w:next w:val="Textbody"/>
    <w:rsid w:val="005260A6"/>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rsid w:val="005260A6"/>
    <w:pPr>
      <w:spacing w:after="140" w:line="276" w:lineRule="auto"/>
    </w:pPr>
  </w:style>
  <w:style w:type="paragraph" w:styleId="Llista">
    <w:name w:val="List"/>
    <w:basedOn w:val="Textbody"/>
    <w:rsid w:val="005260A6"/>
    <w:rPr>
      <w:rFonts w:cs="Lohit Devanagari"/>
    </w:rPr>
  </w:style>
  <w:style w:type="paragraph" w:styleId="Llegenda">
    <w:name w:val="caption"/>
    <w:basedOn w:val="Standard"/>
    <w:rsid w:val="005260A6"/>
    <w:pPr>
      <w:suppressLineNumbers/>
      <w:spacing w:before="120" w:after="120"/>
    </w:pPr>
    <w:rPr>
      <w:rFonts w:cs="Lohit Devanagari"/>
      <w:i/>
      <w:iCs/>
      <w:szCs w:val="24"/>
    </w:rPr>
  </w:style>
  <w:style w:type="paragraph" w:customStyle="1" w:styleId="Index">
    <w:name w:val="Index"/>
    <w:basedOn w:val="Standard"/>
    <w:rsid w:val="005260A6"/>
    <w:pPr>
      <w:suppressLineNumbers/>
    </w:pPr>
    <w:rPr>
      <w:rFonts w:cs="Lohit Devanagari"/>
    </w:rPr>
  </w:style>
  <w:style w:type="paragraph" w:styleId="Pargrafdellista">
    <w:name w:val="List Paragraph"/>
    <w:basedOn w:val="Standard"/>
    <w:uiPriority w:val="34"/>
    <w:qFormat/>
    <w:rsid w:val="005260A6"/>
    <w:pPr>
      <w:ind w:left="720"/>
    </w:pPr>
  </w:style>
  <w:style w:type="paragraph" w:customStyle="1" w:styleId="HeaderandFooter">
    <w:name w:val="Header and Footer"/>
    <w:basedOn w:val="Standard"/>
    <w:rsid w:val="005260A6"/>
  </w:style>
  <w:style w:type="paragraph" w:styleId="Capalera">
    <w:name w:val="header"/>
    <w:basedOn w:val="Standard"/>
    <w:rsid w:val="005260A6"/>
    <w:pPr>
      <w:tabs>
        <w:tab w:val="center" w:pos="4252"/>
        <w:tab w:val="right" w:pos="8504"/>
      </w:tabs>
    </w:pPr>
  </w:style>
  <w:style w:type="paragraph" w:styleId="Peu">
    <w:name w:val="footer"/>
    <w:basedOn w:val="Standard"/>
    <w:rsid w:val="005260A6"/>
    <w:pPr>
      <w:tabs>
        <w:tab w:val="center" w:pos="4252"/>
        <w:tab w:val="right" w:pos="8504"/>
      </w:tabs>
    </w:pPr>
  </w:style>
  <w:style w:type="paragraph" w:styleId="NormalWeb">
    <w:name w:val="Normal (Web)"/>
    <w:basedOn w:val="Standard"/>
    <w:uiPriority w:val="99"/>
    <w:rsid w:val="005260A6"/>
    <w:pPr>
      <w:spacing w:before="280" w:after="280"/>
      <w:jc w:val="left"/>
    </w:pPr>
    <w:rPr>
      <w:rFonts w:ascii="Times New Roman" w:hAnsi="Times New Roman"/>
      <w:szCs w:val="24"/>
      <w:lang w:val="es-ES"/>
    </w:rPr>
  </w:style>
  <w:style w:type="paragraph" w:customStyle="1" w:styleId="Pa28">
    <w:name w:val="Pa28"/>
    <w:basedOn w:val="Standard"/>
    <w:next w:val="Standard"/>
    <w:rsid w:val="005260A6"/>
    <w:pPr>
      <w:spacing w:line="201" w:lineRule="atLeast"/>
      <w:jc w:val="left"/>
    </w:pPr>
    <w:rPr>
      <w:rFonts w:ascii="Minion" w:eastAsia="MS Mincho" w:hAnsi="Minion"/>
      <w:szCs w:val="24"/>
      <w:lang w:eastAsia="ja-JP"/>
    </w:rPr>
  </w:style>
  <w:style w:type="paragraph" w:customStyle="1" w:styleId="Default">
    <w:name w:val="Default"/>
    <w:rsid w:val="005260A6"/>
    <w:pPr>
      <w:widowControl/>
    </w:pPr>
    <w:rPr>
      <w:rFonts w:ascii="Arial" w:eastAsia="MS Mincho" w:hAnsi="Arial" w:cs="Arial"/>
      <w:color w:val="000000"/>
      <w:lang w:val="es-ES" w:eastAsia="es-ES"/>
    </w:rPr>
  </w:style>
  <w:style w:type="paragraph" w:styleId="Textdecomentari">
    <w:name w:val="annotation text"/>
    <w:basedOn w:val="Standard"/>
    <w:rsid w:val="005260A6"/>
    <w:rPr>
      <w:sz w:val="20"/>
    </w:rPr>
  </w:style>
  <w:style w:type="paragraph" w:styleId="Temadelcomentari">
    <w:name w:val="annotation subject"/>
    <w:basedOn w:val="Textdecomentari"/>
    <w:rsid w:val="005260A6"/>
    <w:rPr>
      <w:b/>
      <w:bCs/>
    </w:rPr>
  </w:style>
  <w:style w:type="paragraph" w:styleId="Textdeglobus">
    <w:name w:val="Balloon Text"/>
    <w:basedOn w:val="Standard"/>
    <w:rsid w:val="005260A6"/>
    <w:rPr>
      <w:rFonts w:ascii="Segoe UI" w:hAnsi="Segoe UI" w:cs="Segoe UI"/>
      <w:sz w:val="18"/>
      <w:szCs w:val="18"/>
    </w:rPr>
  </w:style>
  <w:style w:type="character" w:customStyle="1" w:styleId="EncabezadoCar">
    <w:name w:val="Encabezado Car"/>
    <w:basedOn w:val="Lletraperdefectedelpargraf"/>
    <w:rsid w:val="005260A6"/>
    <w:rPr>
      <w:szCs w:val="20"/>
      <w:lang w:eastAsia="es-ES"/>
    </w:rPr>
  </w:style>
  <w:style w:type="character" w:customStyle="1" w:styleId="PiedepginaCar">
    <w:name w:val="Pie de página Car"/>
    <w:basedOn w:val="Lletraperdefectedelpargraf"/>
    <w:rsid w:val="005260A6"/>
    <w:rPr>
      <w:szCs w:val="20"/>
      <w:lang w:eastAsia="es-ES"/>
    </w:rPr>
  </w:style>
  <w:style w:type="character" w:styleId="Textennegreta">
    <w:name w:val="Strong"/>
    <w:basedOn w:val="Lletraperdefectedelpargraf"/>
    <w:rsid w:val="005260A6"/>
    <w:rPr>
      <w:b/>
      <w:bCs/>
    </w:rPr>
  </w:style>
  <w:style w:type="character" w:styleId="Refernciadecomentari">
    <w:name w:val="annotation reference"/>
    <w:basedOn w:val="Lletraperdefectedelpargraf"/>
    <w:rsid w:val="005260A6"/>
    <w:rPr>
      <w:sz w:val="16"/>
      <w:szCs w:val="16"/>
    </w:rPr>
  </w:style>
  <w:style w:type="character" w:customStyle="1" w:styleId="TextocomentarioCar">
    <w:name w:val="Texto comentario Car"/>
    <w:basedOn w:val="Lletraperdefectedelpargraf"/>
    <w:rsid w:val="005260A6"/>
    <w:rPr>
      <w:sz w:val="20"/>
      <w:szCs w:val="20"/>
      <w:lang w:eastAsia="es-ES"/>
    </w:rPr>
  </w:style>
  <w:style w:type="character" w:customStyle="1" w:styleId="AsuntodelcomentarioCar">
    <w:name w:val="Asunto del comentario Car"/>
    <w:basedOn w:val="TextocomentarioCar"/>
    <w:rsid w:val="005260A6"/>
    <w:rPr>
      <w:b/>
      <w:bCs/>
      <w:sz w:val="20"/>
      <w:szCs w:val="20"/>
      <w:lang w:eastAsia="es-ES"/>
    </w:rPr>
  </w:style>
  <w:style w:type="character" w:customStyle="1" w:styleId="TextodegloboCar">
    <w:name w:val="Texto de globo Car"/>
    <w:basedOn w:val="Lletraperdefectedelpargraf"/>
    <w:rsid w:val="005260A6"/>
    <w:rPr>
      <w:rFonts w:ascii="Segoe UI" w:hAnsi="Segoe UI" w:cs="Segoe UI"/>
      <w:sz w:val="18"/>
      <w:szCs w:val="18"/>
      <w:lang w:eastAsia="es-ES"/>
    </w:rPr>
  </w:style>
  <w:style w:type="character" w:customStyle="1" w:styleId="ListLabel1">
    <w:name w:val="ListLabel 1"/>
    <w:rsid w:val="005260A6"/>
    <w:rPr>
      <w:rFonts w:cs="Courier New"/>
    </w:rPr>
  </w:style>
  <w:style w:type="character" w:customStyle="1" w:styleId="ListLabel2">
    <w:name w:val="ListLabel 2"/>
    <w:rsid w:val="005260A6"/>
    <w:rPr>
      <w:rFonts w:cs="Courier New"/>
    </w:rPr>
  </w:style>
  <w:style w:type="character" w:customStyle="1" w:styleId="ListLabel3">
    <w:name w:val="ListLabel 3"/>
    <w:rsid w:val="005260A6"/>
    <w:rPr>
      <w:rFonts w:cs="Courier New"/>
    </w:rPr>
  </w:style>
  <w:style w:type="character" w:customStyle="1" w:styleId="ListLabel4">
    <w:name w:val="ListLabel 4"/>
    <w:rsid w:val="005260A6"/>
    <w:rPr>
      <w:rFonts w:cs="Courier New"/>
    </w:rPr>
  </w:style>
  <w:style w:type="character" w:customStyle="1" w:styleId="ListLabel5">
    <w:name w:val="ListLabel 5"/>
    <w:rsid w:val="005260A6"/>
    <w:rPr>
      <w:rFonts w:cs="Courier New"/>
    </w:rPr>
  </w:style>
  <w:style w:type="character" w:customStyle="1" w:styleId="ListLabel6">
    <w:name w:val="ListLabel 6"/>
    <w:rsid w:val="005260A6"/>
    <w:rPr>
      <w:rFonts w:cs="Courier New"/>
    </w:rPr>
  </w:style>
  <w:style w:type="character" w:customStyle="1" w:styleId="ListLabel7">
    <w:name w:val="ListLabel 7"/>
    <w:rsid w:val="005260A6"/>
    <w:rPr>
      <w:rFonts w:cs="Courier New"/>
    </w:rPr>
  </w:style>
  <w:style w:type="character" w:customStyle="1" w:styleId="ListLabel8">
    <w:name w:val="ListLabel 8"/>
    <w:rsid w:val="005260A6"/>
    <w:rPr>
      <w:rFonts w:cs="Courier New"/>
    </w:rPr>
  </w:style>
  <w:style w:type="character" w:customStyle="1" w:styleId="ListLabel9">
    <w:name w:val="ListLabel 9"/>
    <w:rsid w:val="005260A6"/>
    <w:rPr>
      <w:rFonts w:cs="Courier New"/>
    </w:rPr>
  </w:style>
  <w:style w:type="numbering" w:customStyle="1" w:styleId="NoList1">
    <w:name w:val="No List_1"/>
    <w:basedOn w:val="Sensellista"/>
    <w:rsid w:val="005260A6"/>
    <w:pPr>
      <w:numPr>
        <w:numId w:val="1"/>
      </w:numPr>
    </w:pPr>
  </w:style>
  <w:style w:type="numbering" w:customStyle="1" w:styleId="WWNum1">
    <w:name w:val="WWNum1"/>
    <w:basedOn w:val="Sensellista"/>
    <w:rsid w:val="005260A6"/>
    <w:pPr>
      <w:numPr>
        <w:numId w:val="2"/>
      </w:numPr>
    </w:pPr>
  </w:style>
  <w:style w:type="numbering" w:customStyle="1" w:styleId="WWNum2">
    <w:name w:val="WWNum2"/>
    <w:basedOn w:val="Sensellista"/>
    <w:rsid w:val="005260A6"/>
    <w:pPr>
      <w:numPr>
        <w:numId w:val="3"/>
      </w:numPr>
    </w:pPr>
  </w:style>
  <w:style w:type="character" w:customStyle="1" w:styleId="Ttol1Car">
    <w:name w:val="Títol 1 Car"/>
    <w:basedOn w:val="Lletraperdefectedelpargraf"/>
    <w:link w:val="Ttol1"/>
    <w:uiPriority w:val="9"/>
    <w:rsid w:val="00AF3583"/>
    <w:rPr>
      <w:rFonts w:ascii="Times New Roman" w:hAnsi="Times New Roman"/>
      <w:b/>
      <w:bCs/>
      <w:kern w:val="36"/>
      <w:sz w:val="48"/>
      <w:szCs w:val="48"/>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8738">
      <w:bodyDiv w:val="1"/>
      <w:marLeft w:val="0"/>
      <w:marRight w:val="0"/>
      <w:marTop w:val="0"/>
      <w:marBottom w:val="0"/>
      <w:divBdr>
        <w:top w:val="none" w:sz="0" w:space="0" w:color="auto"/>
        <w:left w:val="none" w:sz="0" w:space="0" w:color="auto"/>
        <w:bottom w:val="none" w:sz="0" w:space="0" w:color="auto"/>
        <w:right w:val="none" w:sz="0" w:space="0" w:color="auto"/>
      </w:divBdr>
    </w:div>
    <w:div w:id="1315985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2255</Words>
  <Characters>12857</Characters>
  <Application>Microsoft Office Word</Application>
  <DocSecurity>0</DocSecurity>
  <Lines>107</Lines>
  <Paragraphs>30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Aleix Andreu i Oliver</cp:lastModifiedBy>
  <cp:revision>2</cp:revision>
  <dcterms:created xsi:type="dcterms:W3CDTF">2022-02-08T08:33:00Z</dcterms:created>
  <dcterms:modified xsi:type="dcterms:W3CDTF">2022-02-08T08:33:00Z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Departament d'Interior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